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3pt;height:70.55pt" o:ole="" o:preferrelative="t" stroked="f">
            <v:imagedata r:id="rId6" o:title=""/>
          </v:rect>
          <o:OLEObject Type="Embed" ProgID="StaticMetafile" ShapeID="_x0000_i1025" DrawAspect="Content" ObjectID="_1789993015" r:id="rId7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A463AC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DF2BED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E34D42">
        <w:rPr>
          <w:rFonts w:ascii="Arial" w:eastAsia="Times New Roman" w:hAnsi="Arial" w:cs="Arial"/>
          <w:sz w:val="24"/>
          <w:szCs w:val="24"/>
          <w:lang w:eastAsia="ru-RU"/>
        </w:rPr>
        <w:t>ок</w:t>
      </w:r>
      <w:bookmarkStart w:id="0" w:name="_GoBack"/>
      <w:bookmarkEnd w:id="0"/>
      <w:r w:rsidR="002B1BFE">
        <w:rPr>
          <w:rFonts w:ascii="Arial" w:eastAsia="Times New Roman" w:hAnsi="Arial" w:cs="Arial"/>
          <w:sz w:val="24"/>
          <w:szCs w:val="24"/>
          <w:lang w:eastAsia="ru-RU"/>
        </w:rPr>
        <w:t>тября</w:t>
      </w:r>
      <w:r w:rsidR="00427BF4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1C5042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DD3C6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1F2C09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F2C09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A3987" w:rsidRPr="003A3987" w:rsidRDefault="003A3987" w:rsidP="003A3987">
      <w:pPr>
        <w:numPr>
          <w:ilvl w:val="0"/>
          <w:numId w:val="24"/>
        </w:numPr>
        <w:ind w:left="0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№ 157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sz w:val="24"/>
          <w:szCs w:val="24"/>
          <w:lang w:eastAsia="ru-RU"/>
        </w:rPr>
        <w:t>" на 2020-2026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3A3987" w:rsidRPr="003A3987" w:rsidRDefault="003A3987" w:rsidP="003A39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1.1.Наименование постановления администрации Верхнемамонского сельского поселения Верхнемамонского муниципального района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157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sz w:val="24"/>
          <w:szCs w:val="24"/>
          <w:lang w:eastAsia="ru-RU"/>
        </w:rPr>
        <w:t>" на 2020-2026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следующей редакции:</w:t>
      </w:r>
    </w:p>
    <w:p w:rsidR="003A3987" w:rsidRPr="003A3987" w:rsidRDefault="003A3987" w:rsidP="003A39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sz w:val="24"/>
          <w:szCs w:val="24"/>
          <w:lang w:eastAsia="ru-RU"/>
        </w:rPr>
        <w:t>" на 2020-2028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годы» </w:t>
      </w:r>
    </w:p>
    <w:p w:rsidR="003A3987" w:rsidRPr="003A3987" w:rsidRDefault="003A3987" w:rsidP="003A39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1.2. Пункт 1 постановления изложить в следующей редакции:</w:t>
      </w:r>
    </w:p>
    <w:p w:rsidR="003A3987" w:rsidRPr="003A3987" w:rsidRDefault="003A3987" w:rsidP="003A3987">
      <w:pPr>
        <w:tabs>
          <w:tab w:val="left" w:pos="993"/>
        </w:tabs>
        <w:spacing w:after="20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«1. Утвердить прилагаемую муниципальную программу Верхнемамонского сельского поселения Верхнемамонского муниципального района Воронежской области «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sz w:val="24"/>
          <w:szCs w:val="24"/>
          <w:lang w:eastAsia="ru-RU"/>
        </w:rPr>
        <w:t>" на 2020-2028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proofErr w:type="gramStart"/>
      <w:r w:rsidRPr="003A3987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3A3987" w:rsidRPr="003A3987" w:rsidRDefault="003A3987" w:rsidP="003A3987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>1.3</w:t>
      </w:r>
      <w:proofErr w:type="gramStart"/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3A3987">
        <w:rPr>
          <w:rFonts w:ascii="Arial" w:eastAsia="Times New Roman" w:hAnsi="Arial" w:cs="Arial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2B1BFE">
        <w:rPr>
          <w:rFonts w:ascii="Arial" w:eastAsia="Times New Roman" w:hAnsi="Arial" w:cs="Arial"/>
          <w:sz w:val="24"/>
          <w:szCs w:val="24"/>
          <w:lang w:eastAsia="ru-RU"/>
        </w:rPr>
        <w:t>» на 2020-2028</w:t>
      </w: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3A3987" w:rsidRPr="003A3987" w:rsidRDefault="003A3987" w:rsidP="003A39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3A3987" w:rsidRPr="003A3987" w:rsidRDefault="003A3987" w:rsidP="003A39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A398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A398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263749" w:rsidTr="00817F7A">
        <w:tc>
          <w:tcPr>
            <w:tcW w:w="3510" w:type="dxa"/>
            <w:vAlign w:val="bottom"/>
            <w:hideMark/>
          </w:tcPr>
          <w:p w:rsidR="00EE0AD0" w:rsidRDefault="00EE0AD0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25C8" w:rsidRPr="00263749" w:rsidRDefault="002B1BFE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263749" w:rsidRDefault="000725C8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0725C8" w:rsidRPr="00263749" w:rsidRDefault="00BE629D" w:rsidP="00EE0AD0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EE0A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942C3F" w:rsidRPr="00942C3F" w:rsidRDefault="000725C8" w:rsidP="00942C3F">
      <w:pPr>
        <w:ind w:left="5954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42C3F" w:rsidRPr="00942C3F">
        <w:rPr>
          <w:rFonts w:ascii="Arial" w:eastAsia="Calibri" w:hAnsi="Arial" w:cs="Arial"/>
          <w:sz w:val="24"/>
          <w:szCs w:val="24"/>
        </w:rPr>
        <w:lastRenderedPageBreak/>
        <w:t>Утверждено постановлением администрации сельского поселения</w:t>
      </w:r>
    </w:p>
    <w:p w:rsidR="00942C3F" w:rsidRPr="00DF2BED" w:rsidRDefault="00942C3F" w:rsidP="00942C3F">
      <w:pPr>
        <w:ind w:left="595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от </w:t>
      </w:r>
      <w:r w:rsidR="00DC4E07">
        <w:rPr>
          <w:rFonts w:ascii="Arial" w:eastAsia="Calibri" w:hAnsi="Arial" w:cs="Arial"/>
          <w:sz w:val="24"/>
          <w:szCs w:val="24"/>
        </w:rPr>
        <w:t xml:space="preserve"> </w:t>
      </w:r>
      <w:r w:rsidR="001C5042">
        <w:rPr>
          <w:rFonts w:ascii="Arial" w:eastAsia="Calibri" w:hAnsi="Arial" w:cs="Arial"/>
          <w:sz w:val="24"/>
          <w:szCs w:val="24"/>
        </w:rPr>
        <w:t xml:space="preserve"> 202</w:t>
      </w:r>
      <w:r w:rsidR="00427BF4">
        <w:rPr>
          <w:rFonts w:ascii="Arial" w:eastAsia="Calibri" w:hAnsi="Arial" w:cs="Arial"/>
          <w:sz w:val="24"/>
          <w:szCs w:val="24"/>
        </w:rPr>
        <w:t>4</w:t>
      </w:r>
      <w:r w:rsidRPr="00942C3F">
        <w:rPr>
          <w:rFonts w:ascii="Arial" w:eastAsia="Calibri" w:hAnsi="Arial" w:cs="Arial"/>
          <w:sz w:val="24"/>
          <w:szCs w:val="24"/>
        </w:rPr>
        <w:t xml:space="preserve"> года №</w:t>
      </w:r>
    </w:p>
    <w:p w:rsidR="00942C3F" w:rsidRPr="00942C3F" w:rsidRDefault="00942C3F" w:rsidP="00942C3F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31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942C3F" w:rsidRPr="00942C3F" w:rsidTr="00D04626">
        <w:trPr>
          <w:trHeight w:val="75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</w:t>
            </w:r>
            <w:r w:rsidR="00954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«Социальная сфера» на 2020-20</w:t>
            </w:r>
            <w:r w:rsidR="002B1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области,</w:t>
            </w:r>
          </w:p>
          <w:p w:rsidR="00942C3F" w:rsidRPr="00942C3F" w:rsidRDefault="00942C3F" w:rsidP="002B1B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</w:t>
            </w:r>
            <w:r w:rsidR="002B1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B1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Культурно – досуговый центр 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программы: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942C3F" w:rsidRDefault="00942C3F" w:rsidP="00942C3F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</w:t>
            </w:r>
            <w:r w:rsidRPr="00942C3F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жителей поселения услугами организаций культуры.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поддержка отдельных категорий граждан.</w:t>
            </w:r>
          </w:p>
          <w:p w:rsidR="00942C3F" w:rsidRPr="00B4250E" w:rsidRDefault="00942C3F" w:rsidP="00B4250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работ.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2E419B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472"/>
                <w:tab w:val="left" w:pos="637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Число посещений культурных мероприятий в расчете на 1 жителя</w:t>
            </w:r>
            <w:r w:rsidR="00942C3F"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42C3F" w:rsidRPr="00942C3F" w:rsidRDefault="00AC3FEC" w:rsidP="00942C3F">
            <w:pPr>
              <w:numPr>
                <w:ilvl w:val="0"/>
                <w:numId w:val="10"/>
              </w:numPr>
              <w:tabs>
                <w:tab w:val="left" w:pos="247"/>
                <w:tab w:val="left" w:pos="442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Среднемесячная начисленная заработная плата работников муниципальных учреждений культуры</w:t>
            </w:r>
            <w:r w:rsidR="00942C3F"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42C3F" w:rsidRPr="00942C3F" w:rsidRDefault="00D52BCA" w:rsidP="00942C3F">
            <w:pPr>
              <w:numPr>
                <w:ilvl w:val="0"/>
                <w:numId w:val="10"/>
              </w:numPr>
              <w:tabs>
                <w:tab w:val="left" w:pos="442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соревнований и спортивных мероприятий, проведенных с участием жителей всех возрастных групп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48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942C3F" w:rsidRPr="00942C3F" w:rsidRDefault="00D52BCA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54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D52BCA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реализации:  2020-2028</w:t>
            </w:r>
            <w:r w:rsidR="00942C3F"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942C3F" w:rsidRPr="00942C3F" w:rsidTr="00D04626">
        <w:trPr>
          <w:trHeight w:val="416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Объем финансирования муниципальной пр</w:t>
            </w:r>
            <w:r w:rsidR="00954D98">
              <w:rPr>
                <w:rFonts w:ascii="Arial" w:eastAsia="Calibri" w:hAnsi="Arial" w:cs="Arial"/>
                <w:sz w:val="24"/>
                <w:szCs w:val="24"/>
              </w:rPr>
              <w:t xml:space="preserve">ограммы составляет   -   </w:t>
            </w:r>
            <w:r w:rsidR="007A3051">
              <w:rPr>
                <w:rFonts w:ascii="Arial" w:eastAsia="Calibri" w:hAnsi="Arial" w:cs="Arial"/>
                <w:sz w:val="24"/>
                <w:szCs w:val="24"/>
              </w:rPr>
              <w:t>37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256,8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 тыс. рублей, 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источникам финансирования: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-  федеральный бюджет – 0,0  тыс. рублей.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-  областной бюджет –    </w:t>
            </w:r>
            <w:r w:rsidR="007A3051"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52,2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 тыс. рублей;</w:t>
            </w:r>
          </w:p>
          <w:p w:rsidR="00942C3F" w:rsidRPr="00942C3F" w:rsidRDefault="00A82838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 местный бюджет –  </w:t>
            </w:r>
            <w:r w:rsidR="007A3051">
              <w:rPr>
                <w:rFonts w:ascii="Arial" w:eastAsia="Calibri" w:hAnsi="Arial" w:cs="Arial"/>
                <w:sz w:val="24"/>
                <w:szCs w:val="24"/>
              </w:rPr>
              <w:t>302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04,6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-  внебюджетные  средства – 0,0 тыс. рублей;</w:t>
            </w:r>
          </w:p>
          <w:p w:rsidR="00F65D5E" w:rsidRDefault="00F65D5E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Финансирование по годам реализации: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D52BCA" w:rsidTr="00D52BCA">
              <w:tc>
                <w:tcPr>
                  <w:tcW w:w="1484" w:type="dxa"/>
                </w:tcPr>
                <w:p w:rsidR="00D52BCA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D52BCA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485" w:type="dxa"/>
                </w:tcPr>
                <w:p w:rsidR="00D52BCA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485" w:type="dxa"/>
                </w:tcPr>
                <w:p w:rsidR="00D52BCA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485" w:type="dxa"/>
                </w:tcPr>
                <w:p w:rsidR="00D52BCA" w:rsidRDefault="00D52BCA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Итого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1691,5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1751,5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1185,0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2264,9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3449,9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4587,2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2877,9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7465,1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2833,6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3293,6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3798,4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3918,4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3979,0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4099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4159,3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4279,3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4500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4500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A3051" w:rsidTr="007A3051">
              <w:tc>
                <w:tcPr>
                  <w:tcW w:w="1484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7052,2</w:t>
                  </w:r>
                </w:p>
              </w:tc>
              <w:tc>
                <w:tcPr>
                  <w:tcW w:w="1485" w:type="dxa"/>
                </w:tcPr>
                <w:p w:rsidR="007A3051" w:rsidRDefault="007A3051" w:rsidP="00942C3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30204,6</w:t>
                  </w:r>
                </w:p>
              </w:tc>
              <w:tc>
                <w:tcPr>
                  <w:tcW w:w="1485" w:type="dxa"/>
                  <w:vAlign w:val="center"/>
                </w:tcPr>
                <w:p w:rsidR="007A3051" w:rsidRPr="007A3051" w:rsidRDefault="007A3051" w:rsidP="007A305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305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37256,8</w:t>
                  </w:r>
                </w:p>
              </w:tc>
            </w:tr>
          </w:tbl>
          <w:p w:rsidR="00D52BCA" w:rsidRDefault="00D52BCA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2C3F" w:rsidRPr="00B4250E" w:rsidRDefault="00942C3F" w:rsidP="00B425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Источником финансирования программы является бюджет Верхнемамонского сельского поселения с привлечением других источников финансирования.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Ежегодное у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величение количества жителей сельского </w:t>
            </w:r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 посещающих культурные мероприятия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Соответствие заработной платы работников муниципальных учреждений культуры указу Президента РФ №597 от 07.05.2012.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Ежегодный рост количества проведенных соревнований и </w:t>
            </w:r>
            <w:proofErr w:type="spellStart"/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спортиных</w:t>
            </w:r>
            <w:proofErr w:type="spellEnd"/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942C3F" w:rsidRPr="00942C3F" w:rsidRDefault="00942C3F" w:rsidP="007F7CD3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 </w:t>
            </w:r>
            <w:r w:rsidR="007F7C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Заключение не менее 4 договоров с гражданами, состоящими на учете в Центре занятости населения, ежегодно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</w:tc>
      </w:tr>
    </w:tbl>
    <w:p w:rsidR="00942C3F" w:rsidRPr="00942C3F" w:rsidRDefault="00942C3F" w:rsidP="00942C3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Общая характеристика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сферы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ind w:firstLine="851"/>
        <w:rPr>
          <w:rFonts w:ascii="Arial" w:eastAsia="Calibri" w:hAnsi="Arial" w:cs="Arial"/>
          <w:sz w:val="24"/>
          <w:szCs w:val="24"/>
        </w:rPr>
      </w:pPr>
      <w:proofErr w:type="gramStart"/>
      <w:r w:rsidRPr="00942C3F">
        <w:rPr>
          <w:rFonts w:ascii="Arial" w:eastAsia="Calibri" w:hAnsi="Arial" w:cs="Arial"/>
          <w:sz w:val="24"/>
          <w:szCs w:val="24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 (далее – сельское поселение), постановлением администрации сельского поселения от 21октября 2013 года № 254 «О порядке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области».</w:t>
      </w:r>
    </w:p>
    <w:p w:rsidR="00942C3F" w:rsidRPr="00942C3F" w:rsidRDefault="00942C3F" w:rsidP="00942C3F">
      <w:pPr>
        <w:autoSpaceDE w:val="0"/>
        <w:autoSpaceDN w:val="0"/>
        <w:adjustRightInd w:val="0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В Верхнемамонском сельском поселении функционирует МКУ</w:t>
      </w:r>
      <w:r w:rsidR="007F7CD3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7F7CD3">
        <w:rPr>
          <w:rFonts w:ascii="Arial" w:eastAsia="Times New Roman" w:hAnsi="Arial" w:cs="Arial"/>
          <w:sz w:val="24"/>
          <w:szCs w:val="24"/>
          <w:lang w:eastAsia="ar-SA"/>
        </w:rPr>
        <w:t>Культурно – досуговый центр</w:t>
      </w: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 Верхнемамонского сельского поселения Верхнемамонского муниципального района Воронежской области». Деятельность учреждения ведется в </w:t>
      </w:r>
      <w:r w:rsidR="007F7CD3">
        <w:rPr>
          <w:rFonts w:ascii="Arial" w:eastAsia="Times New Roman" w:hAnsi="Arial" w:cs="Arial"/>
          <w:sz w:val="24"/>
          <w:szCs w:val="24"/>
          <w:lang w:eastAsia="ar-SA"/>
        </w:rPr>
        <w:t>трех</w:t>
      </w: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 направлениях: библио</w:t>
      </w:r>
      <w:r w:rsidR="007F7CD3">
        <w:rPr>
          <w:rFonts w:ascii="Arial" w:eastAsia="Times New Roman" w:hAnsi="Arial" w:cs="Arial"/>
          <w:sz w:val="24"/>
          <w:szCs w:val="24"/>
          <w:lang w:eastAsia="ar-SA"/>
        </w:rPr>
        <w:t xml:space="preserve">течное обслуживание населения, </w:t>
      </w:r>
      <w:r w:rsidRPr="00942C3F">
        <w:rPr>
          <w:rFonts w:ascii="Arial" w:eastAsia="Times New Roman" w:hAnsi="Arial" w:cs="Arial"/>
          <w:sz w:val="24"/>
          <w:szCs w:val="24"/>
          <w:lang w:eastAsia="ar-SA"/>
        </w:rPr>
        <w:t>культура</w:t>
      </w:r>
      <w:r w:rsidR="007F7CD3">
        <w:rPr>
          <w:rFonts w:ascii="Arial" w:eastAsia="Times New Roman" w:hAnsi="Arial" w:cs="Arial"/>
          <w:sz w:val="24"/>
          <w:szCs w:val="24"/>
          <w:lang w:eastAsia="ar-SA"/>
        </w:rPr>
        <w:t xml:space="preserve"> и спорт</w:t>
      </w: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Библиотечный фонд составляет 6621 экземпляр. Ежегодно посещаемость библиотеки составляет 6500. В учреждении ведутся различные кружки и занятия, функционирует музей крестьянского быта. Работники учреждения проводят в среднем 50 мероприятий в год, организуют выставки.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 Реализация такого перехода  предполагает: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качественное изменение подходов к оказанию услуг  в сфере культуры,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- улучшения материально-технической базы отрасли,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- повышение профессионального уровня работников,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укрепление кадрового потенциала;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сохранение и восстановление историко-культурного и природного наследия Верхнемамонского  сельского поселения.</w:t>
      </w:r>
    </w:p>
    <w:p w:rsidR="00942C3F" w:rsidRPr="00942C3F" w:rsidRDefault="00942C3F" w:rsidP="00942C3F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Организацию физкультурно-массовой и спортивной работы в сельском поселении осуществляют 7 учителей физической культуры образовательных учреждений, 8 тренеров-преподавателей Верхнемамонской ДЮСШ.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Функционирует 31 спортивное сооружение, в том числе: ФОК «Дон», 9 спортивных залов в образовательных учреждениях, детском саду, спортивном клубе «Этаж», администрации Верхнемамонского муниципального района, 21 детские и спортивные площадки. Все находятся в муниципальной собственности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942C3F" w:rsidP="00942C3F">
      <w:pPr>
        <w:ind w:firstLine="72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сельском поселении действуют сборные команды по футболу, волейболу и другим видам спорта, общее количество участников 120, в том числе детей 90.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Основные проблемы организации физической культуры и спорта в сельском поселении: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 недостаточное финансирование физической культуры и спорта; 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материально-техническое обеспечение развития физической культуры и спорта;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дефицит квалифицированных тренерских и руководящих кадров в сфере физической культуры и спорта.</w:t>
      </w:r>
    </w:p>
    <w:p w:rsidR="00942C3F" w:rsidRPr="00942C3F" w:rsidRDefault="00942C3F" w:rsidP="00942C3F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942C3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942C3F">
        <w:rPr>
          <w:rFonts w:ascii="Arial" w:eastAsia="Calibri" w:hAnsi="Arial" w:cs="Arial"/>
          <w:color w:val="000000"/>
          <w:sz w:val="24"/>
          <w:szCs w:val="24"/>
        </w:rPr>
        <w:t xml:space="preserve"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</w:t>
      </w:r>
      <w:r w:rsidRPr="00942C3F">
        <w:rPr>
          <w:rFonts w:ascii="Arial" w:eastAsia="Calibri" w:hAnsi="Arial" w:cs="Arial"/>
          <w:color w:val="000000"/>
          <w:sz w:val="24"/>
          <w:szCs w:val="24"/>
        </w:rPr>
        <w:lastRenderedPageBreak/>
        <w:t>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942C3F" w:rsidRPr="00942C3F" w:rsidRDefault="00942C3F" w:rsidP="00942C3F">
      <w:pPr>
        <w:tabs>
          <w:tab w:val="left" w:pos="54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942C3F" w:rsidRPr="00942C3F" w:rsidRDefault="00942C3F" w:rsidP="00942C3F">
      <w:pPr>
        <w:tabs>
          <w:tab w:val="left" w:pos="-18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</w:t>
      </w:r>
      <w:r w:rsidRPr="00942C3F">
        <w:rPr>
          <w:rFonts w:ascii="Arial" w:eastAsia="Calibri" w:hAnsi="Arial" w:cs="Arial"/>
          <w:spacing w:val="-1"/>
          <w:sz w:val="24"/>
          <w:szCs w:val="24"/>
        </w:rPr>
        <w:t xml:space="preserve">дополнительных видов социальной поддержки за счет средств местного бюджета, в частности </w:t>
      </w:r>
      <w:r w:rsidRPr="00942C3F">
        <w:rPr>
          <w:rFonts w:ascii="Arial" w:eastAsia="Calibri" w:hAnsi="Arial" w:cs="Arial"/>
          <w:sz w:val="24"/>
          <w:szCs w:val="24"/>
        </w:rPr>
        <w:t>единовременной материальной помощи.</w:t>
      </w:r>
    </w:p>
    <w:p w:rsidR="00942C3F" w:rsidRPr="00942C3F" w:rsidRDefault="00942C3F" w:rsidP="00942C3F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942C3F" w:rsidRPr="00942C3F" w:rsidRDefault="00942C3F" w:rsidP="00942C3F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942C3F" w:rsidRPr="00942C3F" w:rsidRDefault="00942C3F" w:rsidP="00942C3F">
      <w:pPr>
        <w:tabs>
          <w:tab w:val="left" w:pos="-126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Приоритеты муниципальной политики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 xml:space="preserve">укрепление материально-технической базы учреждения культуры; 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>обеспечение сохранности и всеобщей доступности информационных ресурсов:  фондов библиотек.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sz w:val="24"/>
          <w:szCs w:val="24"/>
          <w:lang w:eastAsia="ru-RU"/>
        </w:rPr>
        <w:t xml:space="preserve">  - п</w:t>
      </w: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ропаганда здорового образа жизни среди жителей сельского поселения;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- сохранения ранее достигнутого уровня социальной поддержки граждан;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</w:t>
      </w:r>
      <w:r w:rsidRPr="00942C3F">
        <w:rPr>
          <w:rFonts w:ascii="Calibri" w:eastAsia="Calibri" w:hAnsi="Calibri"/>
          <w:sz w:val="22"/>
          <w:szCs w:val="22"/>
        </w:rPr>
        <w:t xml:space="preserve"> 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42C3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42C3F" w:rsidRPr="00942C3F" w:rsidRDefault="00942C3F" w:rsidP="00942C3F">
      <w:pPr>
        <w:autoSpaceDE w:val="0"/>
        <w:autoSpaceDN w:val="0"/>
        <w:adjustRightInd w:val="0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noProof/>
          <w:sz w:val="24"/>
          <w:szCs w:val="24"/>
          <w:lang w:eastAsia="ru-RU"/>
        </w:rPr>
        <w:t>Для достижения цели предполагается решение слудующих задач:</w:t>
      </w:r>
    </w:p>
    <w:p w:rsidR="00942C3F" w:rsidRPr="00942C3F" w:rsidRDefault="00942C3F" w:rsidP="00942C3F">
      <w:pPr>
        <w:tabs>
          <w:tab w:val="left" w:pos="284"/>
          <w:tab w:val="left" w:pos="567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1.</w:t>
      </w:r>
      <w:r w:rsidRPr="00942C3F">
        <w:rPr>
          <w:rFonts w:ascii="Arial" w:eastAsia="Calibri" w:hAnsi="Arial" w:cs="Arial"/>
          <w:sz w:val="24"/>
          <w:szCs w:val="24"/>
        </w:rPr>
        <w:tab/>
        <w:t>Организация библиотечного обслуживания населения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2.</w:t>
      </w:r>
      <w:r w:rsidRPr="00942C3F">
        <w:rPr>
          <w:rFonts w:ascii="Arial" w:eastAsia="Calibri" w:hAnsi="Arial" w:cs="Arial"/>
          <w:sz w:val="24"/>
          <w:szCs w:val="24"/>
        </w:rPr>
        <w:tab/>
        <w:t>Обеспечение жителей поселения услугами организаций культуры.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3.</w:t>
      </w:r>
      <w:r w:rsidRPr="00942C3F">
        <w:rPr>
          <w:rFonts w:ascii="Arial" w:eastAsia="Calibri" w:hAnsi="Arial" w:cs="Arial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4.</w:t>
      </w:r>
      <w:r w:rsidRPr="00942C3F">
        <w:rPr>
          <w:rFonts w:ascii="Arial" w:eastAsia="Calibri" w:hAnsi="Arial" w:cs="Arial"/>
          <w:sz w:val="24"/>
          <w:szCs w:val="24"/>
        </w:rPr>
        <w:tab/>
        <w:t>Социальная поддержка отдельных категорий граждан.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5.</w:t>
      </w:r>
      <w:r w:rsidRPr="00942C3F">
        <w:rPr>
          <w:rFonts w:ascii="Arial" w:eastAsia="Calibri" w:hAnsi="Arial" w:cs="Arial"/>
          <w:sz w:val="24"/>
          <w:szCs w:val="24"/>
        </w:rPr>
        <w:tab/>
        <w:t>Организация проведения оплачиваемых общественных работ.</w:t>
      </w:r>
    </w:p>
    <w:p w:rsid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8965A2" w:rsidRPr="008965A2" w:rsidRDefault="008965A2" w:rsidP="008965A2">
      <w:pPr>
        <w:rPr>
          <w:rFonts w:ascii="Arial" w:eastAsia="Calibri" w:hAnsi="Arial" w:cs="Arial"/>
          <w:sz w:val="24"/>
          <w:szCs w:val="24"/>
        </w:rPr>
      </w:pPr>
      <w:r w:rsidRPr="008965A2">
        <w:rPr>
          <w:rFonts w:ascii="Arial" w:eastAsia="Calibri" w:hAnsi="Arial" w:cs="Arial"/>
          <w:sz w:val="24"/>
          <w:szCs w:val="24"/>
        </w:rPr>
        <w:t>1.</w:t>
      </w:r>
      <w:r w:rsidRPr="008965A2">
        <w:rPr>
          <w:rFonts w:ascii="Arial" w:eastAsia="Calibri" w:hAnsi="Arial" w:cs="Arial"/>
          <w:sz w:val="24"/>
          <w:szCs w:val="24"/>
        </w:rPr>
        <w:tab/>
        <w:t>Число посещений культурных мероприятий в расчете на 1 жителя;</w:t>
      </w:r>
    </w:p>
    <w:p w:rsidR="008965A2" w:rsidRPr="008965A2" w:rsidRDefault="008965A2" w:rsidP="008965A2">
      <w:pPr>
        <w:rPr>
          <w:rFonts w:ascii="Arial" w:eastAsia="Calibri" w:hAnsi="Arial" w:cs="Arial"/>
          <w:sz w:val="24"/>
          <w:szCs w:val="24"/>
        </w:rPr>
      </w:pPr>
      <w:r w:rsidRPr="008965A2">
        <w:rPr>
          <w:rFonts w:ascii="Arial" w:eastAsia="Calibri" w:hAnsi="Arial" w:cs="Arial"/>
          <w:sz w:val="24"/>
          <w:szCs w:val="24"/>
        </w:rPr>
        <w:t>2.</w:t>
      </w:r>
      <w:r w:rsidRPr="008965A2">
        <w:rPr>
          <w:rFonts w:ascii="Arial" w:eastAsia="Calibri" w:hAnsi="Arial" w:cs="Arial"/>
          <w:sz w:val="24"/>
          <w:szCs w:val="24"/>
        </w:rPr>
        <w:tab/>
        <w:t>Среднемесячная начисленная заработная плата работников муниципальных учреждений культуры;</w:t>
      </w:r>
    </w:p>
    <w:p w:rsidR="008965A2" w:rsidRPr="008965A2" w:rsidRDefault="008965A2" w:rsidP="008965A2">
      <w:pPr>
        <w:rPr>
          <w:rFonts w:ascii="Arial" w:eastAsia="Calibri" w:hAnsi="Arial" w:cs="Arial"/>
          <w:sz w:val="24"/>
          <w:szCs w:val="24"/>
        </w:rPr>
      </w:pPr>
      <w:r w:rsidRPr="008965A2">
        <w:rPr>
          <w:rFonts w:ascii="Arial" w:eastAsia="Calibri" w:hAnsi="Arial" w:cs="Arial"/>
          <w:sz w:val="24"/>
          <w:szCs w:val="24"/>
        </w:rPr>
        <w:t>3.</w:t>
      </w:r>
      <w:r w:rsidRPr="008965A2">
        <w:rPr>
          <w:rFonts w:ascii="Arial" w:eastAsia="Calibri" w:hAnsi="Arial" w:cs="Arial"/>
          <w:sz w:val="24"/>
          <w:szCs w:val="24"/>
        </w:rPr>
        <w:tab/>
        <w:t xml:space="preserve">Количество соревнований и спортивных мероприятий, проведенных с участием жителей всех возрастных групп. </w:t>
      </w:r>
    </w:p>
    <w:p w:rsidR="008965A2" w:rsidRPr="008965A2" w:rsidRDefault="008965A2" w:rsidP="008965A2">
      <w:pPr>
        <w:rPr>
          <w:rFonts w:ascii="Arial" w:eastAsia="Calibri" w:hAnsi="Arial" w:cs="Arial"/>
          <w:sz w:val="24"/>
          <w:szCs w:val="24"/>
        </w:rPr>
      </w:pPr>
      <w:r w:rsidRPr="008965A2">
        <w:rPr>
          <w:rFonts w:ascii="Arial" w:eastAsia="Calibri" w:hAnsi="Arial" w:cs="Arial"/>
          <w:sz w:val="24"/>
          <w:szCs w:val="24"/>
        </w:rPr>
        <w:t>4.</w:t>
      </w:r>
      <w:r w:rsidRPr="008965A2">
        <w:rPr>
          <w:rFonts w:ascii="Arial" w:eastAsia="Calibri" w:hAnsi="Arial" w:cs="Arial"/>
          <w:sz w:val="24"/>
          <w:szCs w:val="24"/>
        </w:rPr>
        <w:tab/>
        <w:t>Доля граждан, получивших материальную помощь, из количества граждан обратившихся за материальной помощью</w:t>
      </w:r>
    </w:p>
    <w:p w:rsidR="008965A2" w:rsidRPr="00942C3F" w:rsidRDefault="008965A2" w:rsidP="008965A2">
      <w:pPr>
        <w:rPr>
          <w:rFonts w:ascii="Arial" w:eastAsia="Calibri" w:hAnsi="Arial" w:cs="Arial"/>
          <w:sz w:val="24"/>
          <w:szCs w:val="24"/>
        </w:rPr>
      </w:pPr>
      <w:r w:rsidRPr="008965A2">
        <w:rPr>
          <w:rFonts w:ascii="Arial" w:eastAsia="Calibri" w:hAnsi="Arial" w:cs="Arial"/>
          <w:sz w:val="24"/>
          <w:szCs w:val="24"/>
        </w:rPr>
        <w:t>5.</w:t>
      </w:r>
      <w:r w:rsidRPr="008965A2">
        <w:rPr>
          <w:rFonts w:ascii="Arial" w:eastAsia="Calibri" w:hAnsi="Arial" w:cs="Arial"/>
          <w:sz w:val="24"/>
          <w:szCs w:val="24"/>
        </w:rPr>
        <w:tab/>
        <w:t>Количество договоров, заключенных с гражданами, состоящими на учете в Центре занятости населения на проведение оплачиваемых общественных работ;</w:t>
      </w:r>
    </w:p>
    <w:p w:rsidR="00942C3F" w:rsidRPr="00942C3F" w:rsidRDefault="00942C3F" w:rsidP="008965A2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Описания показателей (индикаторов) представлены в приложении 1.</w:t>
      </w:r>
      <w:r w:rsidR="008965A2">
        <w:rPr>
          <w:rFonts w:ascii="Arial" w:eastAsia="Calibri" w:hAnsi="Arial" w:cs="Arial"/>
          <w:sz w:val="24"/>
          <w:szCs w:val="24"/>
        </w:rPr>
        <w:t xml:space="preserve"> Методики расчета целевых показателей (индикаторов) представлены в приложении 2.</w:t>
      </w:r>
    </w:p>
    <w:p w:rsidR="00942C3F" w:rsidRPr="00942C3F" w:rsidRDefault="00942C3F" w:rsidP="00942C3F">
      <w:pPr>
        <w:ind w:left="284" w:hanging="284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2.3. Конечные результаты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8965A2" w:rsidRPr="008965A2" w:rsidRDefault="008965A2" w:rsidP="008965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ab/>
        <w:t>Ежегодное увеличение количества жителей сельского поселения посещающих культурные мероприятия;</w:t>
      </w:r>
    </w:p>
    <w:p w:rsidR="008965A2" w:rsidRPr="008965A2" w:rsidRDefault="008965A2" w:rsidP="008965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заработной платы работников муниципальных учреждений культуры указу Президента РФ №597 от 07.05.2012.;</w:t>
      </w:r>
    </w:p>
    <w:p w:rsidR="008965A2" w:rsidRPr="008965A2" w:rsidRDefault="008965A2" w:rsidP="008965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ab/>
        <w:t>Ежегодный рост количества проведенных соревнований и спорти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 xml:space="preserve">ных мероприятий. </w:t>
      </w:r>
    </w:p>
    <w:p w:rsidR="008965A2" w:rsidRPr="008965A2" w:rsidRDefault="008965A2" w:rsidP="008965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942C3F" w:rsidRPr="008965A2" w:rsidRDefault="008965A2" w:rsidP="008965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896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Заключение не менее 4 договоров с гражданами, состоящими на учете в Центре занятости населения, ежегодно;</w:t>
      </w:r>
    </w:p>
    <w:p w:rsidR="00942C3F" w:rsidRPr="008965A2" w:rsidRDefault="00942C3F" w:rsidP="008965A2">
      <w:pPr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65A2">
        <w:rPr>
          <w:rFonts w:ascii="Arial" w:eastAsia="Times New Roman" w:hAnsi="Arial" w:cs="Arial"/>
          <w:b/>
          <w:sz w:val="24"/>
          <w:szCs w:val="24"/>
          <w:lang w:eastAsia="ru-RU"/>
        </w:rPr>
        <w:t>Сроки и этапы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Общий срок реализации подпрограммы ра</w:t>
      </w:r>
      <w:r w:rsidR="00954D98">
        <w:rPr>
          <w:rFonts w:ascii="Arial" w:eastAsia="Calibri" w:hAnsi="Arial" w:cs="Arial"/>
          <w:sz w:val="24"/>
          <w:szCs w:val="24"/>
        </w:rPr>
        <w:t>ссчитан на период с 2020 по 202</w:t>
      </w:r>
      <w:r w:rsidR="008965A2">
        <w:rPr>
          <w:rFonts w:ascii="Arial" w:eastAsia="Calibri" w:hAnsi="Arial" w:cs="Arial"/>
          <w:sz w:val="24"/>
          <w:szCs w:val="24"/>
        </w:rPr>
        <w:t>8</w:t>
      </w:r>
      <w:r w:rsidRPr="00942C3F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Выделение подпрограмм в данной муниципальной программе не предусмотрено.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программы: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«Совершенствование мероприятий по развитию физической культуры и массового спорта в Верхнемамонском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942C3F" w:rsidRDefault="00942C3F" w:rsidP="00942C3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средств местного бюджета на выполнение программных мероприятий на период действия программы </w:t>
      </w:r>
      <w:r w:rsidR="00B425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составит</w:t>
      </w:r>
      <w:r w:rsidR="008965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37256,8</w:t>
      </w:r>
      <w:r w:rsidR="00B425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942C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8965A2" w:rsidP="008965A2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Расходы </w:t>
      </w:r>
      <w:r w:rsidR="00942C3F" w:rsidRPr="00942C3F">
        <w:rPr>
          <w:rFonts w:ascii="Arial" w:eastAsia="Times New Roman" w:hAnsi="Arial" w:cs="Arial"/>
          <w:sz w:val="24"/>
          <w:szCs w:val="24"/>
          <w:lang w:eastAsia="ru-RU"/>
        </w:rPr>
        <w:t>на реализацию муниципальной программы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1485"/>
        <w:gridCol w:w="1485"/>
        <w:gridCol w:w="1485"/>
        <w:gridCol w:w="1485"/>
      </w:tblGrid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1691,5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1751,5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1185,0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2264,9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3449,9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4587,2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2877,9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7465,1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2833,6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3293,6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3798,4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3918,4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3979,0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4099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4159,3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4279,3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4300,0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4500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4300,0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4500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65A2" w:rsidTr="003B2709">
        <w:tc>
          <w:tcPr>
            <w:tcW w:w="1484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7052,2</w:t>
            </w:r>
          </w:p>
        </w:tc>
        <w:tc>
          <w:tcPr>
            <w:tcW w:w="1485" w:type="dxa"/>
          </w:tcPr>
          <w:p w:rsidR="008965A2" w:rsidRDefault="008965A2" w:rsidP="003B27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30204,6</w:t>
            </w:r>
          </w:p>
        </w:tc>
        <w:tc>
          <w:tcPr>
            <w:tcW w:w="1485" w:type="dxa"/>
            <w:vAlign w:val="center"/>
          </w:tcPr>
          <w:p w:rsidR="008965A2" w:rsidRPr="007A3051" w:rsidRDefault="008965A2" w:rsidP="003B2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051">
              <w:rPr>
                <w:rFonts w:ascii="Arial" w:hAnsi="Arial" w:cs="Arial"/>
                <w:color w:val="000000"/>
                <w:sz w:val="24"/>
                <w:szCs w:val="24"/>
              </w:rPr>
              <w:t>37256,8</w:t>
            </w:r>
          </w:p>
        </w:tc>
      </w:tr>
    </w:tbl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942C3F" w:rsidRPr="00942C3F" w:rsidRDefault="008965A2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</w:t>
      </w:r>
      <w:r w:rsidR="00942C3F"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 программы на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текущий финансовый год приведен</w:t>
      </w:r>
      <w:r w:rsidR="00942C3F"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 4.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Анализ рисков реализации муниципальной программы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и описание мер управления рисками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При реализации программы возможно возникновение следующих рисков:</w:t>
      </w: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- недостаточное материально-техническое и финансовое обеспечение </w:t>
      </w:r>
      <w:r w:rsidRPr="00942C3F">
        <w:rPr>
          <w:rFonts w:ascii="Arial" w:eastAsia="Calibri" w:hAnsi="Arial" w:cs="Arial"/>
          <w:sz w:val="24"/>
          <w:szCs w:val="24"/>
        </w:rPr>
        <w:lastRenderedPageBreak/>
        <w:t>полномочий органов местного самоуправления</w:t>
      </w: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Оценка данных рисков - риски </w:t>
      </w:r>
      <w:r w:rsidRPr="00942C3F">
        <w:rPr>
          <w:rFonts w:ascii="Arial" w:eastAsia="Calibri" w:hAnsi="Arial" w:cs="Arial"/>
          <w:sz w:val="24"/>
          <w:szCs w:val="24"/>
        </w:rPr>
        <w:t>низкие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Оценка эффективности реализации муниципальной программы.</w:t>
      </w:r>
    </w:p>
    <w:p w:rsidR="00942C3F" w:rsidRPr="00942C3F" w:rsidRDefault="00942C3F" w:rsidP="00942C3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942C3F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right="5"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(целевой параметр – 100%).</w:t>
      </w:r>
    </w:p>
    <w:p w:rsidR="00942C3F" w:rsidRDefault="00942C3F" w:rsidP="00942C3F">
      <w:pPr>
        <w:widowControl w:val="0"/>
        <w:autoSpaceDE w:val="0"/>
        <w:autoSpaceDN w:val="0"/>
        <w:adjustRightInd w:val="0"/>
        <w:ind w:left="567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42C3F" w:rsidSect="00817F7A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942C3F" w:rsidRDefault="00954D98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«Социальная сфера» на 2020-202</w:t>
      </w:r>
      <w:r w:rsidR="008965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42C3F"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</w:t>
      </w:r>
      <w:r w:rsidR="0089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оциальная сфера »   на 2020-2028</w:t>
      </w: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и их значениях.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0"/>
        <w:gridCol w:w="980"/>
        <w:gridCol w:w="2706"/>
        <w:gridCol w:w="1418"/>
        <w:gridCol w:w="155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09DE" w:rsidRPr="00942C3F" w:rsidTr="0028039D">
        <w:trPr>
          <w:trHeight w:val="1125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986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7E09DE" w:rsidRPr="00942C3F" w:rsidRDefault="0028039D" w:rsidP="0028039D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Пункт Федерального плана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="007E09DE" w:rsidRPr="00942C3F">
              <w:rPr>
                <w:rFonts w:ascii="Arial" w:eastAsia="Calibri" w:hAnsi="Arial" w:cs="Arial"/>
                <w:sz w:val="24"/>
                <w:szCs w:val="24"/>
              </w:rPr>
              <w:t>стат</w:t>
            </w:r>
            <w:proofErr w:type="gramStart"/>
            <w:r w:rsidR="007E09DE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7E09DE" w:rsidRPr="00942C3F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="007E09DE" w:rsidRPr="00942C3F">
              <w:rPr>
                <w:rFonts w:ascii="Arial" w:eastAsia="Calibri" w:hAnsi="Arial" w:cs="Arial"/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E09DE" w:rsidRPr="00942C3F" w:rsidRDefault="007E09DE" w:rsidP="007E09DE">
            <w:pPr>
              <w:tabs>
                <w:tab w:val="left" w:pos="174"/>
                <w:tab w:val="left" w:pos="1026"/>
              </w:tabs>
              <w:ind w:right="3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</w:tcBorders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7E09DE" w:rsidRPr="00942C3F" w:rsidTr="0028039D">
        <w:trPr>
          <w:trHeight w:val="92"/>
        </w:trPr>
        <w:tc>
          <w:tcPr>
            <w:tcW w:w="658" w:type="dxa"/>
            <w:vMerge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3"/>
            <w:vMerge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7E09DE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7E09DE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</w:tr>
      <w:tr w:rsidR="007E09DE" w:rsidRPr="00942C3F" w:rsidTr="0028039D">
        <w:trPr>
          <w:trHeight w:val="31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3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E09DE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09DE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7E09DE" w:rsidRPr="00942C3F" w:rsidTr="0028039D">
        <w:trPr>
          <w:trHeight w:val="315"/>
        </w:trPr>
        <w:tc>
          <w:tcPr>
            <w:tcW w:w="958" w:type="dxa"/>
            <w:gridSpan w:val="2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6" w:type="dxa"/>
            <w:gridSpan w:val="10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"СОЦИАЛЬНАЯ СФЕРА"</w:t>
            </w: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630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3986" w:type="dxa"/>
            <w:gridSpan w:val="3"/>
            <w:hideMark/>
          </w:tcPr>
          <w:p w:rsidR="007E09DE" w:rsidRPr="00942C3F" w:rsidRDefault="007E09DE" w:rsidP="00942C3F">
            <w:pPr>
              <w:tabs>
                <w:tab w:val="left" w:pos="4953"/>
              </w:tabs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79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22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7E09DE">
              <w:rPr>
                <w:rFonts w:ascii="Arial" w:eastAsia="Calibri" w:hAnsi="Arial" w:cs="Arial"/>
                <w:sz w:val="24"/>
                <w:szCs w:val="24"/>
              </w:rPr>
              <w:t>Число посещений культурных мероприятий в расчете на 1 жителя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0,47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0,54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0,54</w:t>
            </w:r>
          </w:p>
        </w:tc>
        <w:tc>
          <w:tcPr>
            <w:tcW w:w="708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0,55</w:t>
            </w:r>
          </w:p>
        </w:tc>
        <w:tc>
          <w:tcPr>
            <w:tcW w:w="709" w:type="dxa"/>
          </w:tcPr>
          <w:p w:rsidR="007E09DE" w:rsidRPr="00942C3F" w:rsidRDefault="000D52D3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7E09DE" w:rsidRDefault="000D52D3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0,57</w:t>
            </w:r>
          </w:p>
        </w:tc>
        <w:tc>
          <w:tcPr>
            <w:tcW w:w="709" w:type="dxa"/>
          </w:tcPr>
          <w:p w:rsidR="007E09DE" w:rsidRDefault="000D52D3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0,58</w:t>
            </w:r>
          </w:p>
        </w:tc>
      </w:tr>
      <w:tr w:rsidR="007E09DE" w:rsidRPr="00942C3F" w:rsidTr="0028039D">
        <w:trPr>
          <w:trHeight w:val="61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942C3F" w:rsidRDefault="000D52D3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D52D3">
              <w:rPr>
                <w:rFonts w:ascii="Arial" w:eastAsia="Calibri" w:hAnsi="Arial" w:cs="Arial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942C3F" w:rsidRDefault="000D52D3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  <w:tc>
          <w:tcPr>
            <w:tcW w:w="851" w:type="dxa"/>
          </w:tcPr>
          <w:p w:rsidR="007E09DE" w:rsidRPr="00942C3F" w:rsidRDefault="000D52D3" w:rsidP="000D52D3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27,7</w:t>
            </w:r>
          </w:p>
        </w:tc>
        <w:tc>
          <w:tcPr>
            <w:tcW w:w="708" w:type="dxa"/>
          </w:tcPr>
          <w:p w:rsidR="007E09DE" w:rsidRPr="00942C3F" w:rsidRDefault="000D52D3" w:rsidP="000D52D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28,9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33,6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39,0</w:t>
            </w:r>
          </w:p>
        </w:tc>
        <w:tc>
          <w:tcPr>
            <w:tcW w:w="709" w:type="dxa"/>
          </w:tcPr>
          <w:p w:rsidR="007E09DE" w:rsidRPr="00942C3F" w:rsidRDefault="000D52D3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43,8</w:t>
            </w:r>
          </w:p>
        </w:tc>
        <w:tc>
          <w:tcPr>
            <w:tcW w:w="708" w:type="dxa"/>
          </w:tcPr>
          <w:p w:rsidR="007E09DE" w:rsidRPr="00942C3F" w:rsidRDefault="004B0360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47,9</w:t>
            </w:r>
          </w:p>
        </w:tc>
        <w:tc>
          <w:tcPr>
            <w:tcW w:w="709" w:type="dxa"/>
          </w:tcPr>
          <w:p w:rsidR="007E09DE" w:rsidRPr="00942C3F" w:rsidRDefault="004B0360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7E09DE" w:rsidRDefault="004B0360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56,5</w:t>
            </w:r>
          </w:p>
        </w:tc>
        <w:tc>
          <w:tcPr>
            <w:tcW w:w="709" w:type="dxa"/>
          </w:tcPr>
          <w:p w:rsidR="007E09DE" w:rsidRDefault="004B0360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</w:tr>
      <w:tr w:rsidR="007E09DE" w:rsidRPr="00942C3F" w:rsidTr="0028039D">
        <w:trPr>
          <w:trHeight w:val="94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1.2</w:t>
            </w: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945"/>
        </w:trPr>
        <w:tc>
          <w:tcPr>
            <w:tcW w:w="65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61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942C3F" w:rsidRDefault="0028039D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8039D">
              <w:rPr>
                <w:rFonts w:ascii="Arial" w:eastAsia="Calibri" w:hAnsi="Arial" w:cs="Arial"/>
                <w:sz w:val="24"/>
                <w:szCs w:val="24"/>
              </w:rPr>
              <w:t>Количество соревнований и спортивных мероприятий, проведенных с участием жителей всех возрастных групп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942C3F" w:rsidRDefault="007E09DE" w:rsidP="0028039D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28039D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942C3F" w:rsidRDefault="0028039D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E09DE" w:rsidRDefault="0028039D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09DE" w:rsidRDefault="0028039D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7E09DE" w:rsidRPr="00942C3F" w:rsidTr="0028039D">
        <w:trPr>
          <w:trHeight w:val="1170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1.3</w:t>
            </w: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238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600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41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%</w:t>
            </w:r>
          </w:p>
        </w:tc>
        <w:tc>
          <w:tcPr>
            <w:tcW w:w="851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100</w:t>
            </w: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100 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100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100 </w:t>
            </w: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Default="0028039D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09DE" w:rsidRDefault="0028039D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7E09DE" w:rsidRPr="00942C3F" w:rsidTr="0028039D">
        <w:trPr>
          <w:trHeight w:val="1035"/>
        </w:trPr>
        <w:tc>
          <w:tcPr>
            <w:tcW w:w="658" w:type="dxa"/>
            <w:hideMark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1.4</w:t>
            </w:r>
          </w:p>
        </w:tc>
        <w:tc>
          <w:tcPr>
            <w:tcW w:w="3986" w:type="dxa"/>
            <w:gridSpan w:val="3"/>
          </w:tcPr>
          <w:p w:rsidR="007E09DE" w:rsidRPr="00942C3F" w:rsidRDefault="007E09DE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141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9DE" w:rsidRPr="00942C3F" w:rsidRDefault="007E09DE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9DE" w:rsidRPr="00942C3F" w:rsidTr="0028039D">
        <w:trPr>
          <w:trHeight w:val="630"/>
        </w:trPr>
        <w:tc>
          <w:tcPr>
            <w:tcW w:w="65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3"/>
          </w:tcPr>
          <w:p w:rsidR="007E09DE" w:rsidRPr="00942C3F" w:rsidRDefault="0028039D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8039D">
              <w:rPr>
                <w:rFonts w:ascii="Arial" w:eastAsia="Calibri" w:hAnsi="Arial" w:cs="Arial"/>
                <w:sz w:val="24"/>
                <w:szCs w:val="24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</w:p>
        </w:tc>
        <w:tc>
          <w:tcPr>
            <w:tcW w:w="1418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9DE" w:rsidRPr="00942C3F" w:rsidRDefault="007E09DE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9DE" w:rsidRPr="00A82838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E09DE" w:rsidRPr="0028039D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E09DE" w:rsidRPr="0028039D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09DE" w:rsidRPr="0028039D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28039D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09DE" w:rsidRPr="00942C3F" w:rsidRDefault="0028039D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Pr="00477A92" w:rsidRDefault="0028039D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Default="0028039D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9DE" w:rsidRDefault="0028039D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39D" w:rsidRPr="0028039D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28039D" w:rsidRPr="0028039D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28039D" w:rsidRPr="0028039D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«Социальная сфера» на 2020-2028</w:t>
      </w:r>
      <w:r w:rsidRPr="0028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</w:p>
    <w:p w:rsidR="0028039D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039D" w:rsidRPr="0028039D" w:rsidRDefault="0028039D" w:rsidP="0028039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39D">
        <w:rPr>
          <w:rFonts w:ascii="Arial" w:eastAsia="Times New Roman" w:hAnsi="Arial" w:cs="Arial"/>
          <w:sz w:val="24"/>
          <w:szCs w:val="24"/>
          <w:lang w:eastAsia="ru-RU"/>
        </w:rPr>
        <w:t>Методики расчета показателей (индикаторов)</w:t>
      </w:r>
    </w:p>
    <w:p w:rsidR="0028039D" w:rsidRPr="0028039D" w:rsidRDefault="0028039D" w:rsidP="0028039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39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p w:rsidR="0028039D" w:rsidRPr="0028039D" w:rsidRDefault="0028039D" w:rsidP="0028039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2745"/>
        <w:gridCol w:w="990"/>
        <w:gridCol w:w="7940"/>
        <w:gridCol w:w="2935"/>
      </w:tblGrid>
      <w:tr w:rsidR="0028039D" w:rsidRPr="0028039D" w:rsidTr="008A2F86">
        <w:trPr>
          <w:jc w:val="center"/>
        </w:trPr>
        <w:tc>
          <w:tcPr>
            <w:tcW w:w="306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8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1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943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28039D" w:rsidRPr="0028039D" w:rsidTr="008A2F86">
        <w:trPr>
          <w:trHeight w:val="2483"/>
          <w:jc w:val="center"/>
        </w:trPr>
        <w:tc>
          <w:tcPr>
            <w:tcW w:w="306" w:type="pct"/>
            <w:vAlign w:val="center"/>
          </w:tcPr>
          <w:p w:rsidR="0028039D" w:rsidRPr="0028039D" w:rsidRDefault="0028039D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vAlign w:val="center"/>
          </w:tcPr>
          <w:p w:rsidR="0028039D" w:rsidRPr="0028039D" w:rsidRDefault="0028039D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посещений культурных мероприятий в расчете на 1 жителя</w:t>
            </w:r>
          </w:p>
        </w:tc>
        <w:tc>
          <w:tcPr>
            <w:tcW w:w="318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pct"/>
            <w:vAlign w:val="center"/>
          </w:tcPr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рассчитывается по формуле: 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= (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+ 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866DCF">
              <w:t xml:space="preserve"> </w:t>
            </w:r>
            <w:r w:rsidR="00866DCF"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/S(t)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I(t) - число посещений культурных мероприятий на жителя;</w:t>
            </w:r>
          </w:p>
          <w:p w:rsidR="0028039D" w:rsidRPr="0028039D" w:rsidRDefault="0028039D" w:rsidP="0028039D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866DCF" w:rsidRDefault="0028039D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</w:pPr>
            <w:r w:rsidRPr="002803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  <w:r w:rsidR="00866DCF">
              <w:t xml:space="preserve"> </w:t>
            </w:r>
          </w:p>
          <w:p w:rsidR="00866DCF" w:rsidRPr="00866DCF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S(t) – среднегодовая численность населения муниципального образования;</w:t>
            </w:r>
          </w:p>
          <w:p w:rsidR="0028039D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 - отчетный период.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S(t) –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 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конец года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43" w:type="pct"/>
            <w:vAlign w:val="center"/>
          </w:tcPr>
          <w:p w:rsidR="0028039D" w:rsidRPr="0028039D" w:rsidRDefault="009A79DC" w:rsidP="0028039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«Культурно – досуговый центр 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866DCF" w:rsidRPr="0028039D" w:rsidTr="008A2F86">
        <w:trPr>
          <w:jc w:val="center"/>
        </w:trPr>
        <w:tc>
          <w:tcPr>
            <w:tcW w:w="306" w:type="pct"/>
            <w:vAlign w:val="center"/>
          </w:tcPr>
          <w:p w:rsidR="00866DCF" w:rsidRPr="0028039D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pct"/>
            <w:vAlign w:val="center"/>
          </w:tcPr>
          <w:p w:rsidR="00866DCF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</w:t>
            </w:r>
          </w:p>
        </w:tc>
        <w:tc>
          <w:tcPr>
            <w:tcW w:w="318" w:type="pct"/>
            <w:vAlign w:val="center"/>
          </w:tcPr>
          <w:p w:rsidR="00866DCF" w:rsidRPr="0028039D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pct"/>
            <w:vAlign w:val="center"/>
          </w:tcPr>
          <w:p w:rsidR="00866DCF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берется из статистической формы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ЗП-культура (</w:t>
            </w:r>
            <w:proofErr w:type="gramStart"/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квартальная</w:t>
            </w:r>
            <w:proofErr w:type="gramEnd"/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численности и оплате труда работников сферы культуры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 персонала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на конец года</w:t>
            </w:r>
          </w:p>
        </w:tc>
        <w:tc>
          <w:tcPr>
            <w:tcW w:w="943" w:type="pct"/>
          </w:tcPr>
          <w:p w:rsidR="00866DCF" w:rsidRDefault="00866DCF" w:rsidP="00866DCF">
            <w:pPr>
              <w:ind w:firstLine="0"/>
              <w:jc w:val="center"/>
            </w:pPr>
            <w:r w:rsidRPr="005F3A67">
              <w:t>Администрация Верхнемамонского сельского поселения</w:t>
            </w:r>
          </w:p>
        </w:tc>
      </w:tr>
      <w:tr w:rsidR="00866DCF" w:rsidRPr="0028039D" w:rsidTr="008A2F86">
        <w:trPr>
          <w:jc w:val="center"/>
        </w:trPr>
        <w:tc>
          <w:tcPr>
            <w:tcW w:w="306" w:type="pct"/>
            <w:vAlign w:val="center"/>
          </w:tcPr>
          <w:p w:rsidR="00866DCF" w:rsidRPr="0028039D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pct"/>
            <w:vAlign w:val="center"/>
          </w:tcPr>
          <w:p w:rsidR="00866DCF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соревнований и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мероприятий, проведенных с участием жителей всех возрастных групп</w:t>
            </w:r>
          </w:p>
        </w:tc>
        <w:tc>
          <w:tcPr>
            <w:tcW w:w="318" w:type="pct"/>
            <w:vAlign w:val="center"/>
          </w:tcPr>
          <w:p w:rsidR="00866DCF" w:rsidRPr="0028039D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2551" w:type="pct"/>
            <w:vAlign w:val="center"/>
          </w:tcPr>
          <w:p w:rsidR="00866DCF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берется из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главы Верхн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емамонского сельского поселения </w:t>
            </w: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результатах своей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итогам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года, составленного на основании данных инспектора по спорту администрации Верхнемамонского сельского поселения</w:t>
            </w:r>
          </w:p>
        </w:tc>
        <w:tc>
          <w:tcPr>
            <w:tcW w:w="943" w:type="pct"/>
          </w:tcPr>
          <w:p w:rsidR="00866DCF" w:rsidRDefault="00866DCF" w:rsidP="00866DCF">
            <w:pPr>
              <w:ind w:firstLine="0"/>
              <w:jc w:val="center"/>
            </w:pPr>
            <w:r w:rsidRPr="005F3A67">
              <w:lastRenderedPageBreak/>
              <w:t xml:space="preserve">Администрация </w:t>
            </w:r>
            <w:r w:rsidRPr="005F3A67">
              <w:lastRenderedPageBreak/>
              <w:t>Верхнемамонского сельского поселения</w:t>
            </w:r>
          </w:p>
        </w:tc>
      </w:tr>
      <w:tr w:rsidR="00866DCF" w:rsidRPr="0028039D" w:rsidTr="008A2F86">
        <w:trPr>
          <w:jc w:val="center"/>
        </w:trPr>
        <w:tc>
          <w:tcPr>
            <w:tcW w:w="306" w:type="pct"/>
            <w:vAlign w:val="center"/>
          </w:tcPr>
          <w:p w:rsidR="00866DCF" w:rsidRPr="0028039D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2" w:type="pct"/>
            <w:vAlign w:val="center"/>
          </w:tcPr>
          <w:p w:rsidR="00866DCF" w:rsidRPr="0028039D" w:rsidRDefault="00866DCF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318" w:type="pct"/>
            <w:vAlign w:val="center"/>
          </w:tcPr>
          <w:p w:rsidR="00866DCF" w:rsidRPr="0028039D" w:rsidRDefault="00866DCF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pct"/>
            <w:vAlign w:val="center"/>
          </w:tcPr>
          <w:p w:rsidR="00866DCF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866DCF" w:rsidRDefault="00866DCF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="00BA4A73"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 w:rsidR="00BA4A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</w:t>
            </w:r>
            <w:r w:rsidR="00BA4A73"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4A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="00BA4A73"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100%</w:t>
            </w:r>
            <w:r w:rsid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</w:p>
          <w:p w:rsidR="00BA4A73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</w:t>
            </w:r>
            <w:r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граждан, получивших материальную помощь, из количества граждан обратившихся за материальной помощью</w:t>
            </w:r>
          </w:p>
          <w:p w:rsidR="00BA4A73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количество человек, </w:t>
            </w:r>
            <w:r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получивших материальную помощь</w:t>
            </w:r>
          </w:p>
          <w:p w:rsidR="00BA4A73" w:rsidRPr="0028039D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– количество человек, </w:t>
            </w:r>
            <w:r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обратившихся за материальной помощью</w:t>
            </w:r>
          </w:p>
        </w:tc>
        <w:tc>
          <w:tcPr>
            <w:tcW w:w="943" w:type="pct"/>
          </w:tcPr>
          <w:p w:rsidR="00866DCF" w:rsidRDefault="00866DCF" w:rsidP="00BA4A73">
            <w:pPr>
              <w:ind w:firstLine="0"/>
              <w:jc w:val="center"/>
            </w:pPr>
            <w:r w:rsidRPr="005F3A67">
              <w:t>Администрация Верхнемамонского сельского поселения</w:t>
            </w:r>
          </w:p>
        </w:tc>
      </w:tr>
      <w:tr w:rsidR="00BA4A73" w:rsidRPr="0028039D" w:rsidTr="008A2F86">
        <w:trPr>
          <w:jc w:val="center"/>
        </w:trPr>
        <w:tc>
          <w:tcPr>
            <w:tcW w:w="306" w:type="pct"/>
            <w:vAlign w:val="center"/>
          </w:tcPr>
          <w:p w:rsidR="00BA4A73" w:rsidRPr="0028039D" w:rsidRDefault="008A2F86" w:rsidP="008A2F86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pct"/>
            <w:vAlign w:val="center"/>
          </w:tcPr>
          <w:p w:rsidR="00BA4A73" w:rsidRPr="00866DCF" w:rsidRDefault="00BA4A73" w:rsidP="00866DCF">
            <w:pPr>
              <w:widowControl w:val="0"/>
              <w:autoSpaceDE w:val="0"/>
              <w:autoSpaceDN w:val="0"/>
              <w:adjustRightInd w:val="0"/>
              <w:ind w:hanging="7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договоров, заключенных с гражданами, состоящими на учете в Центре занятости населения на проведение оплачиваемых общественных работ</w:t>
            </w:r>
          </w:p>
        </w:tc>
        <w:tc>
          <w:tcPr>
            <w:tcW w:w="318" w:type="pct"/>
            <w:vAlign w:val="center"/>
          </w:tcPr>
          <w:p w:rsidR="00BA4A73" w:rsidRDefault="00BA4A73" w:rsidP="0028039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51" w:type="pct"/>
            <w:vAlign w:val="center"/>
          </w:tcPr>
          <w:p w:rsidR="00BA4A73" w:rsidRDefault="00BA4A73" w:rsidP="00866DCF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расчет показателя учитываются договора, заключенные в текущем финансовом году и принятые к бухгалтерскому учету.</w:t>
            </w:r>
          </w:p>
        </w:tc>
        <w:tc>
          <w:tcPr>
            <w:tcW w:w="943" w:type="pct"/>
          </w:tcPr>
          <w:p w:rsidR="00BA4A73" w:rsidRPr="005F3A67" w:rsidRDefault="00BA4A73" w:rsidP="00BA4A73">
            <w:pPr>
              <w:ind w:firstLine="0"/>
              <w:jc w:val="center"/>
            </w:pPr>
            <w:r w:rsidRPr="005F3A67">
              <w:t>Администрация Верхнемамонского сельского поселения</w:t>
            </w:r>
          </w:p>
        </w:tc>
      </w:tr>
    </w:tbl>
    <w:p w:rsidR="0028039D" w:rsidRPr="00942C3F" w:rsidRDefault="0028039D" w:rsidP="0028039D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A92" w:rsidRDefault="00477A92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BA4A73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28039D"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942C3F" w:rsidRPr="00BA4A73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942C3F" w:rsidRPr="00BA4A73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Pr="00BA4A73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«Социальная сфера» на 2020-202</w:t>
      </w:r>
      <w:r w:rsid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A4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   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2020-202</w:t>
      </w:r>
      <w:r w:rsidR="00DD04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D0447" w:rsidRPr="00DD0447" w:rsidTr="000B2007">
        <w:trPr>
          <w:trHeight w:val="900"/>
        </w:trPr>
        <w:tc>
          <w:tcPr>
            <w:tcW w:w="2093" w:type="dxa"/>
            <w:vMerge w:val="restart"/>
            <w:vAlign w:val="center"/>
          </w:tcPr>
          <w:p w:rsidR="00DD0447" w:rsidRPr="00DD0447" w:rsidRDefault="00DD0447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0447" w:rsidRPr="00DD0447" w:rsidRDefault="00DD0447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648" w:type="dxa"/>
            <w:gridSpan w:val="10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D0447" w:rsidRPr="00DD0447" w:rsidTr="00DD0447">
        <w:trPr>
          <w:trHeight w:val="756"/>
        </w:trPr>
        <w:tc>
          <w:tcPr>
            <w:tcW w:w="2093" w:type="dxa"/>
            <w:vMerge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2020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2021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2024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2025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DD0447" w:rsidRPr="00DD0447" w:rsidRDefault="00DD0447" w:rsidP="00DD044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2028</w:t>
            </w:r>
          </w:p>
        </w:tc>
      </w:tr>
      <w:tr w:rsidR="00DD0447" w:rsidRPr="00DD0447" w:rsidTr="00DD0447">
        <w:trPr>
          <w:trHeight w:val="296"/>
        </w:trPr>
        <w:tc>
          <w:tcPr>
            <w:tcW w:w="2093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 w:val="restart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"Социальная сфера" на 2020-2028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DD0447" w:rsidRPr="00DD0447" w:rsidRDefault="003B41B1" w:rsidP="00A8283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37256,8</w:t>
            </w:r>
          </w:p>
        </w:tc>
        <w:tc>
          <w:tcPr>
            <w:tcW w:w="851" w:type="dxa"/>
          </w:tcPr>
          <w:p w:rsidR="00DD0447" w:rsidRPr="00DD0447" w:rsidRDefault="00DD0447" w:rsidP="00A8283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1751,5</w:t>
            </w:r>
          </w:p>
        </w:tc>
        <w:tc>
          <w:tcPr>
            <w:tcW w:w="850" w:type="dxa"/>
          </w:tcPr>
          <w:p w:rsidR="00DD0447" w:rsidRPr="00DD0447" w:rsidRDefault="00DD0447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  <w:lang w:eastAsia="ru-RU"/>
              </w:rPr>
              <w:t>3449,9</w:t>
            </w:r>
          </w:p>
        </w:tc>
        <w:tc>
          <w:tcPr>
            <w:tcW w:w="851" w:type="dxa"/>
          </w:tcPr>
          <w:p w:rsidR="00DD0447" w:rsidRPr="00DD0447" w:rsidRDefault="00DD0447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  <w:lang w:eastAsia="ru-RU"/>
              </w:rPr>
              <w:t>7465,1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  <w:lang w:eastAsia="ru-RU"/>
              </w:rPr>
              <w:t>3293,6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3918,4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4099,0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4279,3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4500,0</w:t>
            </w: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  <w:r w:rsidR="00DD0447" w:rsidRPr="00DD0447">
              <w:rPr>
                <w:rFonts w:ascii="Arial" w:eastAsia="Calibri" w:hAnsi="Arial" w:cs="Arial"/>
                <w:sz w:val="20"/>
                <w:szCs w:val="20"/>
              </w:rPr>
              <w:t>52,2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1185,0</w:t>
            </w:r>
          </w:p>
        </w:tc>
        <w:tc>
          <w:tcPr>
            <w:tcW w:w="851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4587,2</w:t>
            </w:r>
          </w:p>
        </w:tc>
        <w:tc>
          <w:tcPr>
            <w:tcW w:w="850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DD0447" w:rsidRPr="00DD0447" w:rsidTr="00DD0447">
        <w:trPr>
          <w:trHeight w:val="319"/>
        </w:trPr>
        <w:tc>
          <w:tcPr>
            <w:tcW w:w="2093" w:type="dxa"/>
            <w:vMerge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D0447" w:rsidRPr="00DD0447" w:rsidRDefault="003B41B1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302</w:t>
            </w:r>
            <w:r w:rsidR="00DD0447" w:rsidRPr="00DD0447">
              <w:rPr>
                <w:rFonts w:ascii="Arial" w:eastAsia="Calibri" w:hAnsi="Arial" w:cs="Arial"/>
                <w:sz w:val="20"/>
                <w:szCs w:val="20"/>
              </w:rPr>
              <w:t>04,6</w:t>
            </w:r>
          </w:p>
        </w:tc>
        <w:tc>
          <w:tcPr>
            <w:tcW w:w="851" w:type="dxa"/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1691,5</w:t>
            </w:r>
          </w:p>
        </w:tc>
        <w:tc>
          <w:tcPr>
            <w:tcW w:w="850" w:type="dxa"/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2264,9</w:t>
            </w:r>
          </w:p>
        </w:tc>
        <w:tc>
          <w:tcPr>
            <w:tcW w:w="851" w:type="dxa"/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2877,9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3798,4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4159,3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026B4A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4300,0</w:t>
            </w: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447" w:rsidRPr="00DD0447" w:rsidTr="00DD0447">
        <w:trPr>
          <w:trHeight w:val="309"/>
        </w:trPr>
        <w:tc>
          <w:tcPr>
            <w:tcW w:w="2093" w:type="dxa"/>
            <w:vMerge w:val="restart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DD0447" w:rsidRPr="00DD0447" w:rsidRDefault="003B41B1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34477,7</w:t>
            </w:r>
          </w:p>
        </w:tc>
        <w:tc>
          <w:tcPr>
            <w:tcW w:w="851" w:type="dxa"/>
            <w:vAlign w:val="center"/>
          </w:tcPr>
          <w:p w:rsidR="00DD0447" w:rsidRPr="00DD0447" w:rsidRDefault="00DD0447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1654,7</w:t>
            </w:r>
          </w:p>
        </w:tc>
        <w:tc>
          <w:tcPr>
            <w:tcW w:w="850" w:type="dxa"/>
            <w:vAlign w:val="center"/>
          </w:tcPr>
          <w:p w:rsidR="00DD0447" w:rsidRPr="00DD0447" w:rsidRDefault="00DD0447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3028,6</w:t>
            </w:r>
          </w:p>
        </w:tc>
        <w:tc>
          <w:tcPr>
            <w:tcW w:w="851" w:type="dxa"/>
            <w:vAlign w:val="center"/>
          </w:tcPr>
          <w:p w:rsidR="00DD0447" w:rsidRPr="00DD0447" w:rsidRDefault="00DD0447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7150,2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2997,5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3588,4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3769,0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3949,3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4170,0</w:t>
            </w: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578</w:t>
            </w:r>
            <w:r w:rsidR="00DD0447" w:rsidRPr="00DD0447">
              <w:rPr>
                <w:rFonts w:ascii="Arial" w:eastAsia="Calibri" w:hAnsi="Arial" w:cs="Arial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995,0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4387,2</w:t>
            </w: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240,0</w:t>
            </w: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DD0447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</w:tr>
      <w:tr w:rsidR="00DD0447" w:rsidRPr="00DD0447" w:rsidTr="00DD0447">
        <w:trPr>
          <w:trHeight w:val="255"/>
        </w:trPr>
        <w:tc>
          <w:tcPr>
            <w:tcW w:w="2093" w:type="dxa"/>
            <w:vMerge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D0447" w:rsidRPr="00DD0447" w:rsidRDefault="003B41B1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2869</w:t>
            </w:r>
            <w:r w:rsidR="00DD0447" w:rsidRPr="00DD0447">
              <w:rPr>
                <w:rFonts w:ascii="Arial" w:eastAsia="Calibri" w:hAnsi="Arial" w:cs="Arial"/>
                <w:bCs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center"/>
          </w:tcPr>
          <w:p w:rsidR="00DD0447" w:rsidRPr="00DD0447" w:rsidRDefault="00DD0447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1654,7</w:t>
            </w:r>
          </w:p>
        </w:tc>
        <w:tc>
          <w:tcPr>
            <w:tcW w:w="850" w:type="dxa"/>
            <w:vAlign w:val="center"/>
          </w:tcPr>
          <w:p w:rsidR="00DD0447" w:rsidRPr="00DD0447" w:rsidRDefault="00DD0447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2033,6</w:t>
            </w:r>
          </w:p>
        </w:tc>
        <w:tc>
          <w:tcPr>
            <w:tcW w:w="851" w:type="dxa"/>
            <w:vAlign w:val="center"/>
          </w:tcPr>
          <w:p w:rsidR="00DD0447" w:rsidRPr="00DD0447" w:rsidRDefault="00DD0447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2763,0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2757,5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3588,4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47" w:rsidRPr="00DD0447" w:rsidRDefault="00DD0447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3769,0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DD0447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bCs/>
                <w:sz w:val="20"/>
                <w:szCs w:val="20"/>
              </w:rPr>
              <w:t>3949,3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4090,0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7" w:rsidRPr="00DD0447" w:rsidRDefault="003B41B1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4090,0</w:t>
            </w:r>
          </w:p>
        </w:tc>
      </w:tr>
      <w:tr w:rsidR="00DD0447" w:rsidRPr="00DD0447" w:rsidTr="00DD0447">
        <w:trPr>
          <w:trHeight w:val="240"/>
        </w:trPr>
        <w:tc>
          <w:tcPr>
            <w:tcW w:w="2093" w:type="dxa"/>
            <w:vMerge/>
            <w:vAlign w:val="center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D0447" w:rsidRPr="00DD0447" w:rsidRDefault="00DD0447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Совершенствование мероприятий по развитию 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lastRenderedPageBreak/>
              <w:t>физической культуры и массового спорта в Верхнемамонском сельском поселении</w:t>
            </w: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3B41B1" w:rsidRPr="00DD0447" w:rsidRDefault="003B41B1" w:rsidP="003B41B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52,1</w:t>
            </w:r>
          </w:p>
        </w:tc>
        <w:tc>
          <w:tcPr>
            <w:tcW w:w="851" w:type="dxa"/>
          </w:tcPr>
          <w:p w:rsidR="003B41B1" w:rsidRPr="00DD0447" w:rsidRDefault="003B41B1" w:rsidP="00A66C9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78,4</w:t>
            </w:r>
          </w:p>
        </w:tc>
        <w:tc>
          <w:tcPr>
            <w:tcW w:w="850" w:type="dxa"/>
          </w:tcPr>
          <w:p w:rsidR="003B41B1" w:rsidRPr="00DD0447" w:rsidRDefault="003B41B1" w:rsidP="00A66C9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279,6</w:t>
            </w:r>
          </w:p>
        </w:tc>
        <w:tc>
          <w:tcPr>
            <w:tcW w:w="851" w:type="dxa"/>
            <w:noWrap/>
          </w:tcPr>
          <w:p w:rsidR="003B41B1" w:rsidRPr="00DD0447" w:rsidRDefault="003B41B1" w:rsidP="00A66C9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1B1" w:rsidRPr="00DD0447" w:rsidRDefault="003B41B1" w:rsidP="00A66C9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федеральный 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1B1" w:rsidRPr="00DD0447" w:rsidRDefault="003B41B1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B1" w:rsidRPr="00DD0447" w:rsidRDefault="003B41B1" w:rsidP="002B1BF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B41B1" w:rsidRPr="00DD0447" w:rsidRDefault="003B41B1" w:rsidP="00047A5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190,0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0" w:type="dxa"/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120,0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58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18,4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89,6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64,1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3B41B1" w:rsidRPr="00DD0447" w:rsidRDefault="003B41B1" w:rsidP="002B1BF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3B41B1" w:rsidRPr="00DD0447" w:rsidRDefault="003B41B1" w:rsidP="003B2709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1984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3B41B1" w:rsidRPr="00DD0447" w:rsidRDefault="003B41B1" w:rsidP="00047A5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1984" w:type="dxa"/>
            <w:vMerge w:val="restart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141,7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50,8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66,1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DD0447">
              <w:rPr>
                <w:rFonts w:ascii="Arial" w:eastAsia="Calibri" w:hAnsi="Arial" w:cs="Arial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141,7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50,8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66,1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</w:tr>
      <w:tr w:rsidR="003B41B1" w:rsidRPr="00DD0447" w:rsidTr="00DD0447">
        <w:trPr>
          <w:trHeight w:val="240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416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1B1" w:rsidRPr="00DD0447" w:rsidTr="00DD0447">
        <w:trPr>
          <w:trHeight w:val="268"/>
        </w:trPr>
        <w:tc>
          <w:tcPr>
            <w:tcW w:w="2093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D0447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1B1" w:rsidRPr="00DD0447" w:rsidRDefault="003B41B1" w:rsidP="00942C3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3B41B1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</w:t>
      </w:r>
    </w:p>
    <w:p w:rsidR="00942C3F" w:rsidRPr="003B41B1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942C3F" w:rsidRPr="003B41B1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942C3F" w:rsidRPr="003B41B1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«Социальная сфера» на 2020-202</w:t>
      </w:r>
      <w:r w:rsid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B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План реализации муниципальной програ</w:t>
      </w:r>
      <w:r w:rsidR="00251158">
        <w:rPr>
          <w:rFonts w:ascii="Arial" w:eastAsia="Calibri" w:hAnsi="Arial" w:cs="Arial"/>
          <w:sz w:val="24"/>
          <w:szCs w:val="24"/>
        </w:rPr>
        <w:t>ммы  "Социальная сфера"  на 202</w:t>
      </w:r>
      <w:r w:rsidR="00FC4FF3">
        <w:rPr>
          <w:rFonts w:ascii="Arial" w:eastAsia="Calibri" w:hAnsi="Arial" w:cs="Arial"/>
          <w:sz w:val="24"/>
          <w:szCs w:val="24"/>
        </w:rPr>
        <w:t>4</w:t>
      </w:r>
      <w:r w:rsidRPr="00942C3F">
        <w:rPr>
          <w:rFonts w:ascii="Arial" w:eastAsia="Calibri" w:hAnsi="Arial" w:cs="Arial"/>
          <w:sz w:val="24"/>
          <w:szCs w:val="24"/>
        </w:rPr>
        <w:t xml:space="preserve"> год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942C3F" w:rsidRPr="00942C3F" w:rsidTr="00817F7A">
        <w:trPr>
          <w:trHeight w:val="524"/>
        </w:trPr>
        <w:tc>
          <w:tcPr>
            <w:tcW w:w="850" w:type="dxa"/>
            <w:vMerge w:val="restart"/>
            <w:noWrap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942C3F" w:rsidRPr="00942C3F" w:rsidRDefault="00942C3F" w:rsidP="003B41B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3B41B1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942C3F" w:rsidRPr="00942C3F" w:rsidTr="00817F7A">
        <w:trPr>
          <w:trHeight w:val="1842"/>
        </w:trPr>
        <w:tc>
          <w:tcPr>
            <w:tcW w:w="850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C3F" w:rsidRPr="00942C3F" w:rsidTr="00817F7A">
        <w:trPr>
          <w:trHeight w:val="279"/>
        </w:trPr>
        <w:tc>
          <w:tcPr>
            <w:tcW w:w="850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42C3F" w:rsidRPr="00942C3F" w:rsidTr="00817F7A">
        <w:trPr>
          <w:trHeight w:val="1008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"Социальная сфе</w:t>
            </w:r>
            <w:r w:rsidR="003B41B1">
              <w:rPr>
                <w:rFonts w:ascii="Arial" w:eastAsia="Calibri" w:hAnsi="Arial" w:cs="Arial"/>
                <w:sz w:val="24"/>
                <w:szCs w:val="24"/>
              </w:rPr>
              <w:t>ра" на 2020-2028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3918,4</w:t>
            </w:r>
          </w:p>
        </w:tc>
      </w:tr>
      <w:tr w:rsidR="00942C3F" w:rsidRPr="00942C3F" w:rsidTr="00817F7A">
        <w:trPr>
          <w:trHeight w:val="1987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942C3F" w:rsidRPr="00942C3F" w:rsidRDefault="00942C3F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01.01.20</w:t>
            </w:r>
            <w:r w:rsidR="005A006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5A0066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Формирование многообразной и полноценной культурной жизни населения Верхнемамонского сельского поселения; </w:t>
            </w:r>
          </w:p>
        </w:tc>
        <w:tc>
          <w:tcPr>
            <w:tcW w:w="1785" w:type="dxa"/>
          </w:tcPr>
          <w:p w:rsid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91408011100190590000</w:t>
            </w:r>
          </w:p>
          <w:p w:rsidR="00144AE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91408011100120570000</w:t>
            </w:r>
          </w:p>
          <w:p w:rsidR="00144AE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91408011100178490000</w:t>
            </w:r>
          </w:p>
          <w:p w:rsidR="00144AEF" w:rsidRPr="00942C3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91408011100170100</w:t>
            </w: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3588,4</w:t>
            </w:r>
          </w:p>
        </w:tc>
      </w:tr>
      <w:tr w:rsidR="00942C3F" w:rsidRPr="00942C3F" w:rsidTr="00817F7A">
        <w:trPr>
          <w:trHeight w:val="1905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Совершенствование мероприятий по развитию физической культуры и массового спорта в Верхнемамонском сельском поселении</w:t>
            </w:r>
          </w:p>
        </w:tc>
        <w:tc>
          <w:tcPr>
            <w:tcW w:w="1559" w:type="dxa"/>
          </w:tcPr>
          <w:p w:rsidR="00942C3F" w:rsidRPr="00942C3F" w:rsidRDefault="005A0066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25115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</w:t>
            </w:r>
            <w:r w:rsidR="005A0066">
              <w:rPr>
                <w:rFonts w:ascii="Arial" w:eastAsia="Calibri" w:hAnsi="Arial" w:cs="Arial"/>
                <w:sz w:val="24"/>
                <w:szCs w:val="24"/>
              </w:rPr>
              <w:t>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91411011100290410244</w:t>
            </w:r>
          </w:p>
          <w:p w:rsidR="00251158" w:rsidRPr="00942C3F" w:rsidRDefault="00251158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51158">
              <w:rPr>
                <w:rFonts w:ascii="Arial" w:eastAsia="Calibri" w:hAnsi="Arial" w:cs="Arial"/>
                <w:sz w:val="24"/>
                <w:szCs w:val="24"/>
              </w:rPr>
              <w:t>914110211002S8790244</w:t>
            </w: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942C3F" w:rsidRPr="00942C3F" w:rsidTr="00817F7A">
        <w:trPr>
          <w:trHeight w:val="832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942C3F" w:rsidRPr="00942C3F" w:rsidRDefault="005E3E3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942C3F" w:rsidRPr="00942C3F" w:rsidTr="00817F7A">
        <w:trPr>
          <w:trHeight w:val="1905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B96BE8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942C3F" w:rsidRPr="00942C3F" w:rsidRDefault="005E3E3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942C3F" w:rsidRPr="00942C3F" w:rsidSect="00817F7A">
          <w:pgSz w:w="16838" w:h="11906" w:orient="landscape"/>
          <w:pgMar w:top="1276" w:right="567" w:bottom="850" w:left="1134" w:header="709" w:footer="709" w:gutter="0"/>
          <w:cols w:space="708"/>
          <w:docGrid w:linePitch="360"/>
        </w:sect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942C3F" w:rsidP="00942C3F">
      <w:pPr>
        <w:ind w:left="5103" w:firstLine="0"/>
        <w:jc w:val="center"/>
        <w:rPr>
          <w:rFonts w:ascii="Arial" w:hAnsi="Arial" w:cs="Arial"/>
          <w:sz w:val="24"/>
          <w:szCs w:val="24"/>
        </w:rPr>
      </w:pPr>
      <w:r w:rsidRPr="00263749">
        <w:rPr>
          <w:rFonts w:ascii="Arial" w:hAnsi="Arial" w:cs="Arial"/>
          <w:sz w:val="24"/>
          <w:szCs w:val="24"/>
        </w:rPr>
        <w:t xml:space="preserve"> </w:t>
      </w: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6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6C62"/>
    <w:multiLevelType w:val="multilevel"/>
    <w:tmpl w:val="031A6C6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16"/>
  </w:num>
  <w:num w:numId="13">
    <w:abstractNumId w:val="3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1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26B4A"/>
    <w:rsid w:val="00047A5E"/>
    <w:rsid w:val="000725C8"/>
    <w:rsid w:val="000C36EC"/>
    <w:rsid w:val="000D52D3"/>
    <w:rsid w:val="00110421"/>
    <w:rsid w:val="00115300"/>
    <w:rsid w:val="00137FD0"/>
    <w:rsid w:val="001419D7"/>
    <w:rsid w:val="00144AEF"/>
    <w:rsid w:val="00150E51"/>
    <w:rsid w:val="001911ED"/>
    <w:rsid w:val="0019780B"/>
    <w:rsid w:val="001B450D"/>
    <w:rsid w:val="001C5042"/>
    <w:rsid w:val="001F1842"/>
    <w:rsid w:val="001F2C09"/>
    <w:rsid w:val="0022683B"/>
    <w:rsid w:val="00241F7A"/>
    <w:rsid w:val="00251158"/>
    <w:rsid w:val="002540B1"/>
    <w:rsid w:val="00257C8E"/>
    <w:rsid w:val="00263749"/>
    <w:rsid w:val="00266924"/>
    <w:rsid w:val="00277902"/>
    <w:rsid w:val="0028039D"/>
    <w:rsid w:val="0029681B"/>
    <w:rsid w:val="002A11D7"/>
    <w:rsid w:val="002A6298"/>
    <w:rsid w:val="002B1BFE"/>
    <w:rsid w:val="002B6484"/>
    <w:rsid w:val="002D4C7F"/>
    <w:rsid w:val="002E419B"/>
    <w:rsid w:val="0031337E"/>
    <w:rsid w:val="0031613C"/>
    <w:rsid w:val="003232BD"/>
    <w:rsid w:val="0032433F"/>
    <w:rsid w:val="00343BEB"/>
    <w:rsid w:val="00367530"/>
    <w:rsid w:val="00382632"/>
    <w:rsid w:val="00394FA2"/>
    <w:rsid w:val="003A3884"/>
    <w:rsid w:val="003A3987"/>
    <w:rsid w:val="003B41B1"/>
    <w:rsid w:val="003C13CF"/>
    <w:rsid w:val="003D2364"/>
    <w:rsid w:val="003E2DE7"/>
    <w:rsid w:val="003E7007"/>
    <w:rsid w:val="00401EBF"/>
    <w:rsid w:val="00413768"/>
    <w:rsid w:val="0042187E"/>
    <w:rsid w:val="00427BF4"/>
    <w:rsid w:val="00437985"/>
    <w:rsid w:val="00460B2A"/>
    <w:rsid w:val="00477A92"/>
    <w:rsid w:val="00487022"/>
    <w:rsid w:val="004944CB"/>
    <w:rsid w:val="0049538A"/>
    <w:rsid w:val="004B0360"/>
    <w:rsid w:val="004C45D2"/>
    <w:rsid w:val="004D1CF7"/>
    <w:rsid w:val="00502745"/>
    <w:rsid w:val="005352E8"/>
    <w:rsid w:val="00535A72"/>
    <w:rsid w:val="00540382"/>
    <w:rsid w:val="005429CC"/>
    <w:rsid w:val="005519E2"/>
    <w:rsid w:val="0055644F"/>
    <w:rsid w:val="005A0066"/>
    <w:rsid w:val="005A05FB"/>
    <w:rsid w:val="005C76A3"/>
    <w:rsid w:val="005D2C85"/>
    <w:rsid w:val="005D482D"/>
    <w:rsid w:val="005E3E36"/>
    <w:rsid w:val="005F68D9"/>
    <w:rsid w:val="00627302"/>
    <w:rsid w:val="00642282"/>
    <w:rsid w:val="00677910"/>
    <w:rsid w:val="00681D4C"/>
    <w:rsid w:val="006866FE"/>
    <w:rsid w:val="00697594"/>
    <w:rsid w:val="006A3076"/>
    <w:rsid w:val="006A6431"/>
    <w:rsid w:val="006B18F9"/>
    <w:rsid w:val="006C10F7"/>
    <w:rsid w:val="006C4D1D"/>
    <w:rsid w:val="006C69FF"/>
    <w:rsid w:val="006D45F6"/>
    <w:rsid w:val="006F27FB"/>
    <w:rsid w:val="00720348"/>
    <w:rsid w:val="00725BD6"/>
    <w:rsid w:val="00776D9C"/>
    <w:rsid w:val="007A1E10"/>
    <w:rsid w:val="007A3051"/>
    <w:rsid w:val="007A607D"/>
    <w:rsid w:val="007B2525"/>
    <w:rsid w:val="007C3E8E"/>
    <w:rsid w:val="007D71AC"/>
    <w:rsid w:val="007E09DE"/>
    <w:rsid w:val="007E3ADE"/>
    <w:rsid w:val="007F51AE"/>
    <w:rsid w:val="007F7CD3"/>
    <w:rsid w:val="00806420"/>
    <w:rsid w:val="00813F8D"/>
    <w:rsid w:val="00814BF5"/>
    <w:rsid w:val="00817F7A"/>
    <w:rsid w:val="00840D85"/>
    <w:rsid w:val="00847F18"/>
    <w:rsid w:val="0085093F"/>
    <w:rsid w:val="00866DCF"/>
    <w:rsid w:val="008709D3"/>
    <w:rsid w:val="008770AC"/>
    <w:rsid w:val="00885F0B"/>
    <w:rsid w:val="00887CE7"/>
    <w:rsid w:val="008965A2"/>
    <w:rsid w:val="008A2F86"/>
    <w:rsid w:val="008A7BF5"/>
    <w:rsid w:val="008B441D"/>
    <w:rsid w:val="008C0BAB"/>
    <w:rsid w:val="008C441C"/>
    <w:rsid w:val="008D2A0F"/>
    <w:rsid w:val="009040FD"/>
    <w:rsid w:val="00933C2F"/>
    <w:rsid w:val="00937D99"/>
    <w:rsid w:val="00942C3F"/>
    <w:rsid w:val="00954D98"/>
    <w:rsid w:val="00961707"/>
    <w:rsid w:val="009741DF"/>
    <w:rsid w:val="009A02CC"/>
    <w:rsid w:val="009A79DC"/>
    <w:rsid w:val="009B0B6F"/>
    <w:rsid w:val="009B76F6"/>
    <w:rsid w:val="009D6B57"/>
    <w:rsid w:val="00A051CF"/>
    <w:rsid w:val="00A114CE"/>
    <w:rsid w:val="00A11817"/>
    <w:rsid w:val="00A329D5"/>
    <w:rsid w:val="00A36636"/>
    <w:rsid w:val="00A463AC"/>
    <w:rsid w:val="00A66C99"/>
    <w:rsid w:val="00A82828"/>
    <w:rsid w:val="00A82838"/>
    <w:rsid w:val="00A90BBB"/>
    <w:rsid w:val="00AB61CF"/>
    <w:rsid w:val="00AC3FEC"/>
    <w:rsid w:val="00AC5794"/>
    <w:rsid w:val="00AE291D"/>
    <w:rsid w:val="00B04ACE"/>
    <w:rsid w:val="00B154E6"/>
    <w:rsid w:val="00B2310A"/>
    <w:rsid w:val="00B258F7"/>
    <w:rsid w:val="00B4250E"/>
    <w:rsid w:val="00B51AAF"/>
    <w:rsid w:val="00B53225"/>
    <w:rsid w:val="00B82E67"/>
    <w:rsid w:val="00B95BCA"/>
    <w:rsid w:val="00B96BE8"/>
    <w:rsid w:val="00BA4A73"/>
    <w:rsid w:val="00BC0AC5"/>
    <w:rsid w:val="00BC0B90"/>
    <w:rsid w:val="00BD385F"/>
    <w:rsid w:val="00BE629D"/>
    <w:rsid w:val="00BE6793"/>
    <w:rsid w:val="00BF2AE5"/>
    <w:rsid w:val="00BF6D9D"/>
    <w:rsid w:val="00C05CB7"/>
    <w:rsid w:val="00C067D3"/>
    <w:rsid w:val="00C10215"/>
    <w:rsid w:val="00C26432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D5945"/>
    <w:rsid w:val="00CE0DAD"/>
    <w:rsid w:val="00CF0669"/>
    <w:rsid w:val="00D01417"/>
    <w:rsid w:val="00D04626"/>
    <w:rsid w:val="00D21457"/>
    <w:rsid w:val="00D3353A"/>
    <w:rsid w:val="00D52BCA"/>
    <w:rsid w:val="00D54215"/>
    <w:rsid w:val="00D5778E"/>
    <w:rsid w:val="00D62713"/>
    <w:rsid w:val="00D67B23"/>
    <w:rsid w:val="00D807C8"/>
    <w:rsid w:val="00D831DC"/>
    <w:rsid w:val="00DA61D9"/>
    <w:rsid w:val="00DB3E80"/>
    <w:rsid w:val="00DC3BA8"/>
    <w:rsid w:val="00DC4E07"/>
    <w:rsid w:val="00DD0447"/>
    <w:rsid w:val="00DD3C66"/>
    <w:rsid w:val="00DD413D"/>
    <w:rsid w:val="00DF2BED"/>
    <w:rsid w:val="00E22F16"/>
    <w:rsid w:val="00E25C3C"/>
    <w:rsid w:val="00E26E43"/>
    <w:rsid w:val="00E34D42"/>
    <w:rsid w:val="00E44531"/>
    <w:rsid w:val="00E50098"/>
    <w:rsid w:val="00E62A56"/>
    <w:rsid w:val="00E641F4"/>
    <w:rsid w:val="00E67E94"/>
    <w:rsid w:val="00EA1810"/>
    <w:rsid w:val="00ED6077"/>
    <w:rsid w:val="00EE0AD0"/>
    <w:rsid w:val="00F12337"/>
    <w:rsid w:val="00F30BCC"/>
    <w:rsid w:val="00F33520"/>
    <w:rsid w:val="00F37815"/>
    <w:rsid w:val="00F412B3"/>
    <w:rsid w:val="00F43D88"/>
    <w:rsid w:val="00F44039"/>
    <w:rsid w:val="00F55A7D"/>
    <w:rsid w:val="00F65D5E"/>
    <w:rsid w:val="00F77548"/>
    <w:rsid w:val="00F95918"/>
    <w:rsid w:val="00FA1AC5"/>
    <w:rsid w:val="00FA6BFD"/>
    <w:rsid w:val="00FC4FF3"/>
    <w:rsid w:val="00FD290F"/>
    <w:rsid w:val="00FD63FB"/>
    <w:rsid w:val="00FE416B"/>
    <w:rsid w:val="00FE7E52"/>
    <w:rsid w:val="00FF1447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18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22</cp:revision>
  <cp:lastPrinted>2024-03-25T08:25:00Z</cp:lastPrinted>
  <dcterms:created xsi:type="dcterms:W3CDTF">2023-11-16T06:57:00Z</dcterms:created>
  <dcterms:modified xsi:type="dcterms:W3CDTF">2024-10-09T12:30:00Z</dcterms:modified>
</cp:coreProperties>
</file>