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FB" w:rsidRPr="00352ACF" w:rsidRDefault="006263FB" w:rsidP="006263FB">
      <w:pPr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                      </w:t>
      </w:r>
      <w:r w:rsidRPr="00352ACF">
        <w:rPr>
          <w:rFonts w:ascii="Arial" w:hAnsi="Arial" w:cs="Arial"/>
          <w:lang w:eastAsia="en-US"/>
        </w:rPr>
        <w:object w:dxaOrig="1155" w:dyaOrig="1425">
          <v:rect id="_x0000_i1025" style="width:57.75pt;height:71.25pt" o:ole="" o:preferrelative="t" stroked="f">
            <v:imagedata r:id="rId6" o:title=""/>
          </v:rect>
          <o:OLEObject Type="Embed" ProgID="StaticMetafile" ShapeID="_x0000_i1025" DrawAspect="Content" ObjectID="_1740465523" r:id="rId7"/>
        </w:object>
      </w:r>
    </w:p>
    <w:p w:rsidR="006263FB" w:rsidRPr="00352ACF" w:rsidRDefault="006263FB" w:rsidP="006263FB">
      <w:pPr>
        <w:jc w:val="center"/>
        <w:rPr>
          <w:rFonts w:ascii="Arial" w:hAnsi="Arial" w:cs="Arial"/>
          <w:b/>
        </w:rPr>
      </w:pPr>
    </w:p>
    <w:p w:rsidR="006263FB" w:rsidRPr="00352ACF" w:rsidRDefault="006263FB" w:rsidP="006263F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СОВЕТ НАРОДНЫХ ДЕПУТАТОВ</w:t>
      </w:r>
    </w:p>
    <w:p w:rsidR="006263FB" w:rsidRPr="00352ACF" w:rsidRDefault="006263FB" w:rsidP="006263F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ВЕРХНЕМАМОНСКОГО СЕЛЬСКОГО ПОСЕЛЕНИЯ</w:t>
      </w:r>
    </w:p>
    <w:p w:rsidR="006263FB" w:rsidRPr="00352ACF" w:rsidRDefault="006263FB" w:rsidP="006263F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ВЕРХНЕМАМОНСКОГО МУНИЦИПАЛЬНОГО РАЙОНА</w:t>
      </w:r>
    </w:p>
    <w:p w:rsidR="006263FB" w:rsidRPr="00352ACF" w:rsidRDefault="006263FB" w:rsidP="006263F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ВОРОНЕЖСКОЙ ОБЛАСТИ</w:t>
      </w:r>
    </w:p>
    <w:p w:rsidR="006263FB" w:rsidRPr="00352ACF" w:rsidRDefault="006263FB" w:rsidP="006263F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6263FB" w:rsidRPr="00352ACF" w:rsidRDefault="006263FB" w:rsidP="006263FB">
      <w:pPr>
        <w:jc w:val="center"/>
        <w:rPr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РЕШЕНИЕ</w:t>
      </w:r>
    </w:p>
    <w:p w:rsidR="006263FB" w:rsidRPr="00352ACF" w:rsidRDefault="006263FB" w:rsidP="006263FB">
      <w:pPr>
        <w:jc w:val="center"/>
        <w:rPr>
          <w:rFonts w:ascii="Arial" w:hAnsi="Arial" w:cs="Arial"/>
          <w:b/>
        </w:rPr>
      </w:pPr>
      <w:r w:rsidRPr="00352ACF">
        <w:rPr>
          <w:rFonts w:ascii="Arial" w:hAnsi="Arial" w:cs="Arial"/>
          <w:b/>
        </w:rPr>
        <w:t xml:space="preserve"> </w:t>
      </w:r>
    </w:p>
    <w:p w:rsidR="006263FB" w:rsidRPr="00352ACF" w:rsidRDefault="006263FB" w:rsidP="006263F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от 0</w:t>
      </w:r>
      <w:r>
        <w:rPr>
          <w:rStyle w:val="a4"/>
          <w:rFonts w:ascii="Arial" w:hAnsi="Arial" w:cs="Arial"/>
        </w:rPr>
        <w:t>2 февраля 2021 г. №</w:t>
      </w:r>
      <w:r w:rsidRPr="00352ACF">
        <w:rPr>
          <w:rStyle w:val="a4"/>
          <w:rFonts w:ascii="Arial" w:hAnsi="Arial" w:cs="Arial"/>
        </w:rPr>
        <w:t xml:space="preserve"> </w:t>
      </w:r>
      <w:r w:rsidR="002014A6">
        <w:rPr>
          <w:rStyle w:val="a4"/>
          <w:rFonts w:ascii="Arial" w:hAnsi="Arial" w:cs="Arial"/>
        </w:rPr>
        <w:t>1</w:t>
      </w:r>
      <w:bookmarkStart w:id="0" w:name="_GoBack"/>
      <w:bookmarkEnd w:id="0"/>
    </w:p>
    <w:p w:rsidR="006263FB" w:rsidRPr="00352ACF" w:rsidRDefault="006263FB" w:rsidP="006263F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------------------------------------------</w:t>
      </w:r>
    </w:p>
    <w:p w:rsidR="006263FB" w:rsidRPr="00352ACF" w:rsidRDefault="006263FB" w:rsidP="006263FB">
      <w:pPr>
        <w:jc w:val="center"/>
        <w:rPr>
          <w:rFonts w:ascii="Arial" w:hAnsi="Arial" w:cs="Arial"/>
        </w:rPr>
      </w:pPr>
      <w:r w:rsidRPr="00352ACF">
        <w:rPr>
          <w:rStyle w:val="a4"/>
          <w:rFonts w:ascii="Arial" w:hAnsi="Arial" w:cs="Arial"/>
        </w:rPr>
        <w:t>с. Верхний Мамон</w:t>
      </w:r>
    </w:p>
    <w:p w:rsidR="006263FB" w:rsidRPr="00352ACF" w:rsidRDefault="006263FB" w:rsidP="006263FB">
      <w:pPr>
        <w:ind w:right="4296"/>
        <w:jc w:val="both"/>
        <w:rPr>
          <w:rFonts w:ascii="Arial" w:hAnsi="Arial" w:cs="Arial"/>
          <w:b/>
        </w:rPr>
      </w:pPr>
    </w:p>
    <w:p w:rsidR="006263FB" w:rsidRPr="00AC20DA" w:rsidRDefault="006263FB" w:rsidP="006263FB">
      <w:pPr>
        <w:jc w:val="both"/>
        <w:rPr>
          <w:rFonts w:ascii="Arial" w:hAnsi="Arial" w:cs="Arial"/>
          <w:b/>
        </w:rPr>
      </w:pPr>
      <w:r w:rsidRPr="00AC20DA">
        <w:rPr>
          <w:rFonts w:ascii="Arial" w:hAnsi="Arial" w:cs="Arial"/>
          <w:b/>
        </w:rPr>
        <w:t xml:space="preserve">Об отчете  главы  </w:t>
      </w:r>
      <w:r>
        <w:rPr>
          <w:rFonts w:ascii="Arial" w:hAnsi="Arial" w:cs="Arial"/>
          <w:b/>
        </w:rPr>
        <w:t>Верхнемамонского</w:t>
      </w:r>
      <w:r w:rsidRPr="00AC20DA">
        <w:rPr>
          <w:rFonts w:ascii="Arial" w:hAnsi="Arial" w:cs="Arial"/>
          <w:b/>
        </w:rPr>
        <w:t xml:space="preserve"> сельского</w:t>
      </w:r>
      <w:r>
        <w:rPr>
          <w:rFonts w:ascii="Arial" w:hAnsi="Arial" w:cs="Arial"/>
          <w:b/>
        </w:rPr>
        <w:t xml:space="preserve"> </w:t>
      </w:r>
      <w:r w:rsidRPr="00AC20DA">
        <w:rPr>
          <w:rFonts w:ascii="Arial" w:hAnsi="Arial" w:cs="Arial"/>
          <w:b/>
        </w:rPr>
        <w:t>поселения о ре</w:t>
      </w:r>
      <w:r>
        <w:rPr>
          <w:rFonts w:ascii="Arial" w:hAnsi="Arial" w:cs="Arial"/>
          <w:b/>
        </w:rPr>
        <w:t xml:space="preserve">зультатах своей деятельности и </w:t>
      </w:r>
      <w:r w:rsidRPr="00AC20DA">
        <w:rPr>
          <w:rFonts w:ascii="Arial" w:hAnsi="Arial" w:cs="Arial"/>
          <w:b/>
        </w:rPr>
        <w:t xml:space="preserve">деятельности администрации </w:t>
      </w:r>
      <w:r>
        <w:rPr>
          <w:rFonts w:ascii="Arial" w:hAnsi="Arial" w:cs="Arial"/>
          <w:b/>
        </w:rPr>
        <w:t>Верхнемамонского</w:t>
      </w:r>
    </w:p>
    <w:p w:rsidR="006263FB" w:rsidRPr="00AC20DA" w:rsidRDefault="006263FB" w:rsidP="006263FB">
      <w:pPr>
        <w:jc w:val="both"/>
        <w:rPr>
          <w:rFonts w:ascii="Arial" w:hAnsi="Arial" w:cs="Arial"/>
          <w:b/>
        </w:rPr>
      </w:pPr>
      <w:r w:rsidRPr="00AC20DA">
        <w:rPr>
          <w:rFonts w:ascii="Arial" w:hAnsi="Arial" w:cs="Arial"/>
          <w:b/>
        </w:rPr>
        <w:t>сельского поселения В</w:t>
      </w:r>
      <w:r>
        <w:rPr>
          <w:rFonts w:ascii="Arial" w:hAnsi="Arial" w:cs="Arial"/>
          <w:b/>
        </w:rPr>
        <w:t xml:space="preserve">ерхнемамонского </w:t>
      </w:r>
      <w:r w:rsidRPr="00AC20DA">
        <w:rPr>
          <w:rFonts w:ascii="Arial" w:hAnsi="Arial" w:cs="Arial"/>
          <w:b/>
        </w:rPr>
        <w:t>муниципальн</w:t>
      </w:r>
      <w:r>
        <w:rPr>
          <w:rFonts w:ascii="Arial" w:hAnsi="Arial" w:cs="Arial"/>
          <w:b/>
        </w:rPr>
        <w:t xml:space="preserve">ого района  Воронежской области </w:t>
      </w:r>
      <w:r w:rsidRPr="00AC20DA">
        <w:rPr>
          <w:rFonts w:ascii="Arial" w:hAnsi="Arial" w:cs="Arial"/>
          <w:b/>
        </w:rPr>
        <w:t xml:space="preserve">за 2020 год, </w:t>
      </w:r>
      <w:r>
        <w:rPr>
          <w:rFonts w:ascii="Arial" w:hAnsi="Arial" w:cs="Arial"/>
          <w:b/>
        </w:rPr>
        <w:t xml:space="preserve">в том числе о решении вопросов, </w:t>
      </w:r>
      <w:r w:rsidRPr="00AC20DA">
        <w:rPr>
          <w:rFonts w:ascii="Arial" w:hAnsi="Arial" w:cs="Arial"/>
          <w:b/>
        </w:rPr>
        <w:t>поставле</w:t>
      </w:r>
      <w:r>
        <w:rPr>
          <w:rFonts w:ascii="Arial" w:hAnsi="Arial" w:cs="Arial"/>
          <w:b/>
        </w:rPr>
        <w:t>нных Советом народных депутатов Верхнемамонского</w:t>
      </w:r>
      <w:r w:rsidRPr="00AC20DA">
        <w:rPr>
          <w:rFonts w:ascii="Arial" w:hAnsi="Arial" w:cs="Arial"/>
          <w:b/>
        </w:rPr>
        <w:t xml:space="preserve">  сельского поселения.</w:t>
      </w:r>
    </w:p>
    <w:p w:rsidR="006263FB" w:rsidRDefault="006263FB" w:rsidP="006263FB">
      <w:pPr>
        <w:ind w:firstLine="708"/>
        <w:jc w:val="both"/>
        <w:rPr>
          <w:rFonts w:ascii="Arial" w:hAnsi="Arial" w:cs="Arial"/>
        </w:rPr>
      </w:pPr>
    </w:p>
    <w:p w:rsidR="006263FB" w:rsidRPr="00352ACF" w:rsidRDefault="006263FB" w:rsidP="006263FB">
      <w:pPr>
        <w:ind w:firstLine="708"/>
        <w:jc w:val="both"/>
        <w:rPr>
          <w:rFonts w:ascii="Arial" w:hAnsi="Arial" w:cs="Arial"/>
          <w:b/>
        </w:rPr>
      </w:pPr>
      <w:proofErr w:type="gramStart"/>
      <w:r w:rsidRPr="00352ACF">
        <w:rPr>
          <w:rFonts w:ascii="Arial" w:hAnsi="Arial" w:cs="Arial"/>
        </w:rPr>
        <w:t>В соответствии с частью 11.1 статьи 35, частью 6.1 статьи 37 Федерального закона от 06.10.2003 № 131-ФЗ «Об общих принципах организации местного самоуправления в Российской Федерации», пунктом 7 части 2 статьи 27 Устава Верхнемамонского сельского поселения Верхнемамонского муниципального района Воронежской области, заслушав отчет главы Верхнемамонского сельского поселения Верхнемамонского муниципального района Воронежской области</w:t>
      </w:r>
      <w:proofErr w:type="gramEnd"/>
    </w:p>
    <w:p w:rsidR="006263FB" w:rsidRPr="00352ACF" w:rsidRDefault="006263FB" w:rsidP="006263FB">
      <w:pPr>
        <w:jc w:val="center"/>
        <w:rPr>
          <w:rFonts w:ascii="Arial" w:hAnsi="Arial" w:cs="Arial"/>
          <w:b/>
        </w:rPr>
      </w:pPr>
    </w:p>
    <w:p w:rsidR="006263FB" w:rsidRPr="00352ACF" w:rsidRDefault="006263FB" w:rsidP="006263FB">
      <w:pPr>
        <w:pStyle w:val="ConsPlusNormal"/>
        <w:ind w:firstLine="0"/>
        <w:jc w:val="center"/>
        <w:rPr>
          <w:sz w:val="24"/>
          <w:szCs w:val="24"/>
        </w:rPr>
      </w:pPr>
      <w:r w:rsidRPr="00352ACF">
        <w:rPr>
          <w:sz w:val="24"/>
          <w:szCs w:val="24"/>
        </w:rPr>
        <w:t xml:space="preserve">Совет народных депутатов </w:t>
      </w:r>
    </w:p>
    <w:p w:rsidR="006263FB" w:rsidRPr="00352ACF" w:rsidRDefault="006263FB" w:rsidP="006263FB">
      <w:pPr>
        <w:pStyle w:val="ConsPlusNormal"/>
        <w:ind w:firstLine="0"/>
        <w:jc w:val="center"/>
        <w:rPr>
          <w:sz w:val="24"/>
          <w:szCs w:val="24"/>
        </w:rPr>
      </w:pPr>
      <w:r w:rsidRPr="00352ACF">
        <w:rPr>
          <w:sz w:val="24"/>
          <w:szCs w:val="24"/>
        </w:rPr>
        <w:t>Верхнемамонского сельского поселения</w:t>
      </w:r>
    </w:p>
    <w:p w:rsidR="006263FB" w:rsidRPr="00352ACF" w:rsidRDefault="006263FB" w:rsidP="006263FB">
      <w:pPr>
        <w:jc w:val="center"/>
        <w:rPr>
          <w:rFonts w:ascii="Arial" w:hAnsi="Arial" w:cs="Arial"/>
        </w:rPr>
      </w:pPr>
      <w:r w:rsidRPr="00352ACF">
        <w:rPr>
          <w:rFonts w:ascii="Arial" w:hAnsi="Arial" w:cs="Arial"/>
        </w:rPr>
        <w:t>РЕШИЛ:</w:t>
      </w:r>
    </w:p>
    <w:p w:rsidR="006263FB" w:rsidRPr="00AC20DA" w:rsidRDefault="006263FB" w:rsidP="006263FB">
      <w:pPr>
        <w:jc w:val="center"/>
        <w:rPr>
          <w:rFonts w:ascii="Arial" w:hAnsi="Arial" w:cs="Arial"/>
        </w:rPr>
      </w:pPr>
    </w:p>
    <w:p w:rsidR="006263FB" w:rsidRPr="00AC20DA" w:rsidRDefault="006263FB" w:rsidP="006263FB">
      <w:pPr>
        <w:jc w:val="both"/>
        <w:rPr>
          <w:rFonts w:ascii="Arial" w:hAnsi="Arial" w:cs="Arial"/>
        </w:rPr>
      </w:pPr>
      <w:r w:rsidRPr="00AC20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Pr="00AC20DA">
        <w:rPr>
          <w:rFonts w:ascii="Arial" w:hAnsi="Arial" w:cs="Arial"/>
        </w:rPr>
        <w:t>1. Утвердить отчет  главы  Верхнемамонского сельского поселения о результатах своей деятельности и деятельности администрации Верхнемамонского сельского поселения Верхнемамонского муниципального района  Воронежской области за 2020 год, в том числе о решении вопросов, поставленных Советом народных депутатов Верхнемамонского  сельского поселения.</w:t>
      </w:r>
    </w:p>
    <w:p w:rsidR="006263FB" w:rsidRPr="00352ACF" w:rsidRDefault="006263FB" w:rsidP="006263FB">
      <w:pPr>
        <w:pStyle w:val="ConsPlusNormal"/>
        <w:ind w:firstLine="567"/>
        <w:jc w:val="both"/>
        <w:rPr>
          <w:sz w:val="24"/>
          <w:szCs w:val="24"/>
        </w:rPr>
      </w:pPr>
    </w:p>
    <w:p w:rsidR="006263FB" w:rsidRPr="00352ACF" w:rsidRDefault="006263FB" w:rsidP="006263F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52ACF">
        <w:rPr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6263FB" w:rsidRDefault="006263FB" w:rsidP="006263FB">
      <w:pPr>
        <w:ind w:firstLine="708"/>
        <w:jc w:val="both"/>
        <w:rPr>
          <w:rFonts w:ascii="Arial" w:hAnsi="Arial" w:cs="Arial"/>
        </w:rPr>
      </w:pPr>
    </w:p>
    <w:p w:rsidR="006263FB" w:rsidRPr="00AC20DA" w:rsidRDefault="006263FB" w:rsidP="006263FB">
      <w:pPr>
        <w:ind w:firstLine="708"/>
        <w:jc w:val="both"/>
        <w:rPr>
          <w:rFonts w:ascii="Arial" w:hAnsi="Arial" w:cs="Arial"/>
        </w:rPr>
      </w:pPr>
      <w:r w:rsidRPr="00352ACF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6263FB" w:rsidRDefault="006263FB" w:rsidP="006263F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263FB" w:rsidRPr="00352ACF" w:rsidRDefault="006263FB" w:rsidP="006263F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352ACF">
        <w:rPr>
          <w:rFonts w:ascii="Arial" w:hAnsi="Arial" w:cs="Arial"/>
          <w:color w:val="000000"/>
        </w:rPr>
        <w:t xml:space="preserve">Глава </w:t>
      </w:r>
      <w:r w:rsidRPr="00352ACF">
        <w:rPr>
          <w:rFonts w:ascii="Arial" w:hAnsi="Arial" w:cs="Arial"/>
        </w:rPr>
        <w:t xml:space="preserve">Верхнемамонского </w:t>
      </w:r>
    </w:p>
    <w:p w:rsidR="006263FB" w:rsidRPr="00352ACF" w:rsidRDefault="006263FB" w:rsidP="006263F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  <w:r w:rsidRPr="00352ACF">
        <w:rPr>
          <w:rFonts w:ascii="Arial" w:hAnsi="Arial" w:cs="Arial"/>
          <w:color w:val="000000"/>
        </w:rPr>
        <w:t>се</w:t>
      </w:r>
      <w:r>
        <w:rPr>
          <w:rFonts w:ascii="Arial" w:hAnsi="Arial" w:cs="Arial"/>
          <w:color w:val="000000"/>
        </w:rPr>
        <w:t>льского поселения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</w:t>
      </w:r>
      <w:proofErr w:type="spellStart"/>
      <w:r>
        <w:rPr>
          <w:rFonts w:ascii="Arial" w:hAnsi="Arial" w:cs="Arial"/>
          <w:color w:val="000000"/>
        </w:rPr>
        <w:t>О.А.Михайлусов</w:t>
      </w:r>
      <w:proofErr w:type="spellEnd"/>
    </w:p>
    <w:p w:rsidR="006263FB" w:rsidRDefault="006263FB" w:rsidP="006263F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97E14" w:rsidRPr="007B1CEC" w:rsidRDefault="00D97E14" w:rsidP="006263F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lastRenderedPageBreak/>
        <w:t>Приложение к решению</w:t>
      </w:r>
    </w:p>
    <w:p w:rsidR="00D97E14" w:rsidRPr="007B1CEC" w:rsidRDefault="00D97E14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                                                                             от 0</w:t>
      </w:r>
      <w:r w:rsidR="00BC347D" w:rsidRPr="007B1CEC">
        <w:rPr>
          <w:color w:val="000000"/>
          <w:sz w:val="28"/>
          <w:szCs w:val="28"/>
        </w:rPr>
        <w:t>2</w:t>
      </w:r>
      <w:r w:rsidR="00241B93" w:rsidRPr="007B1CEC">
        <w:rPr>
          <w:color w:val="000000"/>
          <w:sz w:val="28"/>
          <w:szCs w:val="28"/>
        </w:rPr>
        <w:t xml:space="preserve"> февраля </w:t>
      </w:r>
      <w:r w:rsidR="00BC347D" w:rsidRPr="007B1CEC">
        <w:rPr>
          <w:color w:val="000000"/>
          <w:sz w:val="28"/>
          <w:szCs w:val="28"/>
        </w:rPr>
        <w:t>2021</w:t>
      </w:r>
      <w:r w:rsidR="00241B93" w:rsidRPr="007B1CEC">
        <w:rPr>
          <w:color w:val="000000"/>
          <w:sz w:val="28"/>
          <w:szCs w:val="28"/>
        </w:rPr>
        <w:t xml:space="preserve"> г. №2</w:t>
      </w:r>
    </w:p>
    <w:p w:rsidR="00D97E14" w:rsidRPr="007B1CEC" w:rsidRDefault="00D97E14" w:rsidP="001F68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352ACF" w:rsidRPr="007B1CEC" w:rsidRDefault="00352ACF" w:rsidP="00D97E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D97E14" w:rsidRPr="007B1CEC" w:rsidRDefault="00D97E14" w:rsidP="00D97E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Отчет  главы Верхнемамонского сельского поселения</w:t>
      </w:r>
    </w:p>
    <w:p w:rsidR="00D97E14" w:rsidRPr="007B1CEC" w:rsidRDefault="00D97E14" w:rsidP="00D97E1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о результатах своей деятельности и деятельности администрации Верхнемамонского сельского поселения Верхнемамонского муниципального р</w:t>
      </w:r>
      <w:r w:rsidR="00BC347D" w:rsidRPr="007B1CEC">
        <w:rPr>
          <w:b/>
          <w:color w:val="000000"/>
          <w:sz w:val="28"/>
          <w:szCs w:val="28"/>
        </w:rPr>
        <w:t>айона Воронежской области за 2020</w:t>
      </w:r>
      <w:r w:rsidRPr="007B1CEC">
        <w:rPr>
          <w:b/>
          <w:color w:val="000000"/>
          <w:sz w:val="28"/>
          <w:szCs w:val="28"/>
        </w:rPr>
        <w:t xml:space="preserve"> год</w:t>
      </w:r>
    </w:p>
    <w:p w:rsidR="00D97E14" w:rsidRPr="007B1CEC" w:rsidRDefault="00D97E14" w:rsidP="00D97E1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 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Отчет подготовлен в соответствии с порядком подготовки ежегодного отчета главы Верхнемамонского сельского поселения о результатах своей деятельности, утвержденный постановлением администрации сельского поселения от 30.12.2015г. №343 и в соответствии с положениями Федерального закона от 28.06.2014  № 172-ФЗ «О стратегическом планировании в Российской Федерации».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Реализация всех полномочий поселения и его социально-экономическое развитие в полной мере зависит от обеспеченности финансами. Бюджет  Верхнемамонского сельского поселения сформирован в соответствии со статьей 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Верхнемамонского сельского поселения. Формирование бюджета наиболее важный и сложный вопрос в рамках реализации полномочий. Бюджет Верхнемамонского сельского поселения на 2020 год и плановый период 2021 и 2022 годов был сформирован в установленные законодательством сроки и утвержден решением сессии от 25.12.2019 г. № 32.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Бюджет поселения за 2020 год по доходам составил 52 512,0 тыс. руб. (2019 г. – 45 983,1 тыс. руб., + 14,2%), по расходам 52 650,0 тыс. руб. (2019 г. – 42 735,9 тыс. руб., +23,2%).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Собственные доходы -  18 741,6 тыс. руб. (2019 – 18 412,8, +1,8%)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в том числе: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налог на доходы физических лиц – 1 550,6 тыс. руб. (2019 – 1 721,4 </w:t>
      </w:r>
      <w:proofErr w:type="spellStart"/>
      <w:r w:rsidRPr="007B1CEC">
        <w:rPr>
          <w:color w:val="000000"/>
          <w:sz w:val="28"/>
          <w:szCs w:val="28"/>
        </w:rPr>
        <w:t>т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spellEnd"/>
      <w:proofErr w:type="gramEnd"/>
      <w:r w:rsidRPr="007B1CEC">
        <w:rPr>
          <w:color w:val="000000"/>
          <w:sz w:val="28"/>
          <w:szCs w:val="28"/>
        </w:rPr>
        <w:t>, -9,9%)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единый сельскохозяйственный налог – 2 090,6тыс. руб. (2019 – 2 752,5 </w:t>
      </w:r>
      <w:proofErr w:type="spellStart"/>
      <w:r w:rsidRPr="007B1CEC">
        <w:rPr>
          <w:color w:val="000000"/>
          <w:sz w:val="28"/>
          <w:szCs w:val="28"/>
        </w:rPr>
        <w:t>т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spellEnd"/>
      <w:proofErr w:type="gramEnd"/>
      <w:r w:rsidRPr="007B1CEC">
        <w:rPr>
          <w:color w:val="000000"/>
          <w:sz w:val="28"/>
          <w:szCs w:val="28"/>
        </w:rPr>
        <w:t>, -24,0%)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налог  на имущество физических лиц – 1 320,7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 xml:space="preserve">уб.(2019 – 1 152,4  </w:t>
      </w:r>
      <w:proofErr w:type="spellStart"/>
      <w:r w:rsidRPr="007B1CEC">
        <w:rPr>
          <w:color w:val="000000"/>
          <w:sz w:val="28"/>
          <w:szCs w:val="28"/>
        </w:rPr>
        <w:t>т.р</w:t>
      </w:r>
      <w:proofErr w:type="spellEnd"/>
      <w:r w:rsidRPr="007B1CEC">
        <w:rPr>
          <w:color w:val="000000"/>
          <w:sz w:val="28"/>
          <w:szCs w:val="28"/>
        </w:rPr>
        <w:t>, +14,6%)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земельный налог – 12 070,5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 xml:space="preserve">уб.(2019 –10 798,8 </w:t>
      </w:r>
      <w:proofErr w:type="spellStart"/>
      <w:r w:rsidRPr="007B1CEC">
        <w:rPr>
          <w:color w:val="000000"/>
          <w:sz w:val="28"/>
          <w:szCs w:val="28"/>
        </w:rPr>
        <w:t>т.р</w:t>
      </w:r>
      <w:proofErr w:type="spellEnd"/>
      <w:r w:rsidRPr="007B1CEC">
        <w:rPr>
          <w:color w:val="000000"/>
          <w:sz w:val="28"/>
          <w:szCs w:val="28"/>
        </w:rPr>
        <w:t>, +11,8%), из них земельный налог с юридических лиц 8 137,3 тыс. руб., с физических лиц 3 933,2 тыс. руб.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доходы от  аренды земли– 100,6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 xml:space="preserve">уб.(2019 – 242,1 </w:t>
      </w:r>
      <w:proofErr w:type="spellStart"/>
      <w:r w:rsidRPr="007B1CEC">
        <w:rPr>
          <w:color w:val="000000"/>
          <w:sz w:val="28"/>
          <w:szCs w:val="28"/>
        </w:rPr>
        <w:t>т.р</w:t>
      </w:r>
      <w:proofErr w:type="spellEnd"/>
      <w:r w:rsidRPr="007B1CEC">
        <w:rPr>
          <w:color w:val="000000"/>
          <w:sz w:val="28"/>
          <w:szCs w:val="28"/>
        </w:rPr>
        <w:t>, -58,4%)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доходы от аренды муниципального имущества  – 996,6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 xml:space="preserve">уб. (2019 – 945,2 </w:t>
      </w:r>
      <w:proofErr w:type="spellStart"/>
      <w:r w:rsidRPr="007B1CEC">
        <w:rPr>
          <w:color w:val="000000"/>
          <w:sz w:val="28"/>
          <w:szCs w:val="28"/>
        </w:rPr>
        <w:t>т.р</w:t>
      </w:r>
      <w:proofErr w:type="spellEnd"/>
      <w:r w:rsidRPr="007B1CEC">
        <w:rPr>
          <w:color w:val="000000"/>
          <w:sz w:val="28"/>
          <w:szCs w:val="28"/>
        </w:rPr>
        <w:t>, +5,4%)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доходы от продажи имущества – 417,7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уб. (2019 – 0,0)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lastRenderedPageBreak/>
        <w:t xml:space="preserve">- доходы от продажи земельных участков – 0,0 тыс. руб.(2019 – 487,6 </w:t>
      </w:r>
      <w:proofErr w:type="spellStart"/>
      <w:r w:rsidRPr="007B1CEC">
        <w:rPr>
          <w:color w:val="000000"/>
          <w:sz w:val="28"/>
          <w:szCs w:val="28"/>
        </w:rPr>
        <w:t>т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spellEnd"/>
      <w:proofErr w:type="gramEnd"/>
      <w:r w:rsidRPr="007B1CEC">
        <w:rPr>
          <w:color w:val="000000"/>
          <w:sz w:val="28"/>
          <w:szCs w:val="28"/>
        </w:rPr>
        <w:t>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штрафы – 62,0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 xml:space="preserve">уб. (2019 – 65,5 </w:t>
      </w:r>
      <w:proofErr w:type="spellStart"/>
      <w:r w:rsidRPr="007B1CEC">
        <w:rPr>
          <w:color w:val="000000"/>
          <w:sz w:val="28"/>
          <w:szCs w:val="28"/>
        </w:rPr>
        <w:t>т.р</w:t>
      </w:r>
      <w:proofErr w:type="spellEnd"/>
      <w:r w:rsidRPr="007B1CEC">
        <w:rPr>
          <w:color w:val="000000"/>
          <w:sz w:val="28"/>
          <w:szCs w:val="28"/>
        </w:rPr>
        <w:t>, -5,3%)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прочие неналоговые доходы – 129,3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 xml:space="preserve">уб. (2019 – 247,3 </w:t>
      </w:r>
      <w:proofErr w:type="spellStart"/>
      <w:r w:rsidRPr="007B1CEC">
        <w:rPr>
          <w:color w:val="000000"/>
          <w:sz w:val="28"/>
          <w:szCs w:val="28"/>
        </w:rPr>
        <w:t>т.р</w:t>
      </w:r>
      <w:proofErr w:type="spellEnd"/>
      <w:r w:rsidRPr="007B1CEC">
        <w:rPr>
          <w:color w:val="000000"/>
          <w:sz w:val="28"/>
          <w:szCs w:val="28"/>
        </w:rPr>
        <w:t>, -47,7%)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Безвозмездные поступления из бюджетов другого уровня (районного, областного, федерального) –  33 370,5 тыс. руб. (2019 – 27 570,3 </w:t>
      </w:r>
      <w:proofErr w:type="spellStart"/>
      <w:r w:rsidRPr="007B1CEC">
        <w:rPr>
          <w:color w:val="000000"/>
          <w:sz w:val="28"/>
          <w:szCs w:val="28"/>
        </w:rPr>
        <w:t>т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spellEnd"/>
      <w:proofErr w:type="gramEnd"/>
      <w:r w:rsidRPr="007B1CEC">
        <w:rPr>
          <w:color w:val="000000"/>
          <w:sz w:val="28"/>
          <w:szCs w:val="28"/>
        </w:rPr>
        <w:t xml:space="preserve">, +21%) 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В общем объеме доходов на долю налоговых и неналоговых доходов приходится 35,7% (в прошлом году 40%),безвозмездные поступления от общей суммы доходов составили 64,3% (в прошлом году 60%).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С переходом на  </w:t>
      </w:r>
      <w:proofErr w:type="gramStart"/>
      <w:r w:rsidRPr="007B1CEC">
        <w:rPr>
          <w:color w:val="000000"/>
          <w:sz w:val="28"/>
          <w:szCs w:val="28"/>
        </w:rPr>
        <w:t>программное</w:t>
      </w:r>
      <w:proofErr w:type="gramEnd"/>
      <w:r w:rsidRPr="007B1CEC">
        <w:rPr>
          <w:color w:val="000000"/>
          <w:sz w:val="28"/>
          <w:szCs w:val="28"/>
        </w:rPr>
        <w:t xml:space="preserve"> бюджетирование и в  соответствии со ст.179 Бюджетного Кодекса РФ в сельском поселении утверждено 3 муниципальные     программы: «Управление финансами и муниципальным имуществом», «Инфраструктура» и «Социальная сфера». 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При плане 52 512,0 тысяч рублей  расходы на реализацию программ фактически составили 52 512,0 тысяч рублей или 100 %. Это значит, что все расходы бюджета осуществлялись только в рамках программных мероприятий.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Кроме муниципальных  программ сельское поселение участвовало  в 2020 году в государственных программах  Воронежской области</w:t>
      </w:r>
      <w:proofErr w:type="gramStart"/>
      <w:r w:rsidRPr="007B1CEC">
        <w:rPr>
          <w:color w:val="000000"/>
          <w:sz w:val="28"/>
          <w:szCs w:val="28"/>
        </w:rPr>
        <w:t xml:space="preserve"> :</w:t>
      </w:r>
      <w:proofErr w:type="gramEnd"/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•</w:t>
      </w:r>
      <w:r w:rsidRPr="007B1CEC">
        <w:rPr>
          <w:color w:val="000000"/>
          <w:sz w:val="28"/>
          <w:szCs w:val="28"/>
        </w:rPr>
        <w:tab/>
        <w:t>Государственная программа Воронежской области «Энергоэффективность и развитие энергетики», подпрограмма «Повышение энергетической эффективности экономики Воронежской области и сокращение энергетических издержек в бюджетном секторе» получена субсидия на уличное освещение в сумме 838,3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уб.;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•</w:t>
      </w:r>
      <w:r w:rsidRPr="007B1CEC">
        <w:rPr>
          <w:color w:val="000000"/>
          <w:sz w:val="28"/>
          <w:szCs w:val="28"/>
        </w:rPr>
        <w:tab/>
        <w:t>Государственная программа Воронежской области "Развитие транспортной системы", подпрограмма "Развитие дорожного хозяйства Воронежской области",  основное мероприятие "Развитие сети автомобильных дорог общего пользования". В рамках данной программы получена субсидия на ремонт автомобильных дорог общего пользования местного значения в сумме 16 591,2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•</w:t>
      </w:r>
      <w:r w:rsidRPr="007B1CEC">
        <w:rPr>
          <w:color w:val="000000"/>
          <w:sz w:val="28"/>
          <w:szCs w:val="28"/>
        </w:rPr>
        <w:tab/>
        <w:t>Государственная программа Воронежской области "Обеспечение качественными жилищно-коммунальными услугами населения Воронежской области", подпрограмма "Создание условий для обеспечения качественными жилищными услугами населения Воронежской области", основное мероприятие "Приобретение коммунальной специализированной техники и оборудования". В рамках данной программы был приобретен экскаватор стоимостью 2 769,1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•</w:t>
      </w:r>
      <w:r w:rsidRPr="007B1CEC">
        <w:rPr>
          <w:color w:val="000000"/>
          <w:sz w:val="28"/>
          <w:szCs w:val="28"/>
        </w:rPr>
        <w:tab/>
        <w:t xml:space="preserve">Государственная программа Воронежской области "Содействие развитию муниципальных образований и местного самоуправления", подпрограмма "Реализация государственной политики в сфере социально-экономического развития муниципальных образований", Основное мероприятие "Региональный стратегический проект "Решаем </w:t>
      </w:r>
      <w:proofErr w:type="spellStart"/>
      <w:r w:rsidRPr="007B1CEC">
        <w:rPr>
          <w:color w:val="000000"/>
          <w:sz w:val="28"/>
          <w:szCs w:val="28"/>
        </w:rPr>
        <w:t>вместе.vrn</w:t>
      </w:r>
      <w:proofErr w:type="spellEnd"/>
      <w:r w:rsidRPr="007B1CEC">
        <w:rPr>
          <w:color w:val="000000"/>
          <w:sz w:val="28"/>
          <w:szCs w:val="28"/>
        </w:rPr>
        <w:t xml:space="preserve">". В рамках данной программы получена субсидия на софинансирование расходов муниципальных образований на обустройство территорий муниципальных образований в сумме 7354,1 тыс.рублей, которая была </w:t>
      </w:r>
      <w:r w:rsidRPr="007B1CEC">
        <w:rPr>
          <w:color w:val="000000"/>
          <w:sz w:val="28"/>
          <w:szCs w:val="28"/>
        </w:rPr>
        <w:lastRenderedPageBreak/>
        <w:t>направлена на софинансирование расходов по обустройству тротуаров в с</w:t>
      </w:r>
      <w:proofErr w:type="gramStart"/>
      <w:r w:rsidRPr="007B1CEC">
        <w:rPr>
          <w:color w:val="000000"/>
          <w:sz w:val="28"/>
          <w:szCs w:val="28"/>
        </w:rPr>
        <w:t>.В</w:t>
      </w:r>
      <w:proofErr w:type="gramEnd"/>
      <w:r w:rsidRPr="007B1CEC">
        <w:rPr>
          <w:color w:val="000000"/>
          <w:sz w:val="28"/>
          <w:szCs w:val="28"/>
        </w:rPr>
        <w:t>ерхний Мамон.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•</w:t>
      </w:r>
      <w:r w:rsidRPr="007B1CEC">
        <w:rPr>
          <w:color w:val="000000"/>
          <w:sz w:val="28"/>
          <w:szCs w:val="28"/>
        </w:rPr>
        <w:tab/>
        <w:t xml:space="preserve">Государственная программа Воронежской области "Обеспечение доступным и комфортным жильем населения Воронежской области", подпрограмма "Развитие градостроительной деятельности", основное мероприятие "Градостроительное проектирование". В рамках данной программы были проведены работы по уточнению границ хутора Красноярский, на софинансирование </w:t>
      </w:r>
      <w:proofErr w:type="spellStart"/>
      <w:r w:rsidRPr="007B1CEC">
        <w:rPr>
          <w:color w:val="000000"/>
          <w:sz w:val="28"/>
          <w:szCs w:val="28"/>
        </w:rPr>
        <w:t>кторых</w:t>
      </w:r>
      <w:proofErr w:type="spellEnd"/>
      <w:r w:rsidRPr="007B1CEC">
        <w:rPr>
          <w:color w:val="000000"/>
          <w:sz w:val="28"/>
          <w:szCs w:val="28"/>
        </w:rPr>
        <w:t xml:space="preserve"> выделена субсидия в сумме 23,1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Участие в государственных программах помогло привлечь в бюджет поселения 27 364,5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Расходная часть бюджета в 2020 году составила 52 650,0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 xml:space="preserve">ублей (2019 – 42 735,9 </w:t>
      </w:r>
      <w:proofErr w:type="spellStart"/>
      <w:r w:rsidRPr="007B1CEC">
        <w:rPr>
          <w:color w:val="000000"/>
          <w:sz w:val="28"/>
          <w:szCs w:val="28"/>
        </w:rPr>
        <w:t>т.р</w:t>
      </w:r>
      <w:proofErr w:type="spellEnd"/>
      <w:r w:rsidRPr="007B1CEC">
        <w:rPr>
          <w:color w:val="000000"/>
          <w:sz w:val="28"/>
          <w:szCs w:val="28"/>
        </w:rPr>
        <w:t>, +23,2% к прошлому году), из них по разделам: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общегосударственные вопросы 7 388,1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 или 14,0%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мобилизационная и вневоинская подготовка 220,1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 или 0,4%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национальная безопасность и правоохранительная деятельность 487,3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 или 0,9%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национальная экономика 18 945,9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 или 36,1%, в том числе дорожное хозяйство 18 660,8 тыс.рублей или 35,4%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- </w:t>
      </w:r>
      <w:proofErr w:type="spellStart"/>
      <w:r w:rsidRPr="007B1CEC">
        <w:rPr>
          <w:color w:val="000000"/>
          <w:sz w:val="28"/>
          <w:szCs w:val="28"/>
        </w:rPr>
        <w:t>жилищно</w:t>
      </w:r>
      <w:proofErr w:type="spellEnd"/>
      <w:r w:rsidRPr="007B1CEC">
        <w:rPr>
          <w:color w:val="000000"/>
          <w:sz w:val="28"/>
          <w:szCs w:val="28"/>
        </w:rPr>
        <w:t xml:space="preserve"> – коммунальное хозяйство 23 596,5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 или 44,9%, в том числе: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жилищное хозяйство 25,9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коммунальное хозяйство 2769,1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благоустройство 18 227,6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другие вопросы в области </w:t>
      </w:r>
      <w:proofErr w:type="spellStart"/>
      <w:r w:rsidRPr="007B1CEC">
        <w:rPr>
          <w:color w:val="000000"/>
          <w:sz w:val="28"/>
          <w:szCs w:val="28"/>
        </w:rPr>
        <w:t>жилищно</w:t>
      </w:r>
      <w:proofErr w:type="spellEnd"/>
      <w:r w:rsidRPr="007B1CEC">
        <w:rPr>
          <w:color w:val="000000"/>
          <w:sz w:val="28"/>
          <w:szCs w:val="28"/>
        </w:rPr>
        <w:t xml:space="preserve"> – коммунального хозяйства  2 573,9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культура 1 654,7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 или 3,1%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социальная политика 279,1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 или 0,5%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физическая культура и спорт 78,4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 или 0,1%.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Структура расходов свидетельствует о том, что наиболее значимыми расходами за 2020 год, как и в предыдущие годы, являлись расходы на жилищно-коммунальное и дорожное хозяйство.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</w:t>
      </w:r>
    </w:p>
    <w:p w:rsidR="00D97E14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На 2021 год принят бюджет поселения по доходам в сумме 36 430,0 </w:t>
      </w:r>
      <w:proofErr w:type="spellStart"/>
      <w:r w:rsidRPr="007B1CEC">
        <w:rPr>
          <w:color w:val="000000"/>
          <w:sz w:val="28"/>
          <w:szCs w:val="28"/>
        </w:rPr>
        <w:t>т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spellEnd"/>
      <w:proofErr w:type="gramEnd"/>
      <w:r w:rsidRPr="007B1CEC">
        <w:rPr>
          <w:color w:val="000000"/>
          <w:sz w:val="28"/>
          <w:szCs w:val="28"/>
        </w:rPr>
        <w:t xml:space="preserve">, в том числе собственные доходы – 18 687,0 тыс.рублей (51,3% от общего объёма), безвозмездные поступления – 17 743,0 т.р.(48,7 %). По расходам бюджет принят в сумме – 38298,7 т.р.     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Администрация сельского поселения систематически проводит работу по увеличению доходной базы местного бюджета. Регулярно специалисты актуализируют базу данных </w:t>
      </w:r>
      <w:r w:rsidR="007F03AE" w:rsidRPr="007B1CEC">
        <w:rPr>
          <w:color w:val="000000"/>
          <w:sz w:val="28"/>
          <w:szCs w:val="28"/>
        </w:rPr>
        <w:t>налогообложения</w:t>
      </w:r>
      <w:r w:rsidRPr="007B1CEC">
        <w:rPr>
          <w:color w:val="000000"/>
          <w:sz w:val="28"/>
          <w:szCs w:val="28"/>
        </w:rPr>
        <w:t xml:space="preserve">, проводится инвентаризация объектов, ведется </w:t>
      </w:r>
      <w:proofErr w:type="gramStart"/>
      <w:r w:rsidRPr="007B1CEC">
        <w:rPr>
          <w:color w:val="000000"/>
          <w:sz w:val="28"/>
          <w:szCs w:val="28"/>
        </w:rPr>
        <w:t>контроль за</w:t>
      </w:r>
      <w:proofErr w:type="gramEnd"/>
      <w:r w:rsidRPr="007B1CEC">
        <w:rPr>
          <w:color w:val="000000"/>
          <w:sz w:val="28"/>
          <w:szCs w:val="28"/>
        </w:rPr>
        <w:t xml:space="preserve"> оформлением земельных участков и имущества граждан села в собственность. Сотрудник администрации наделен полномочиями по осуществлению муниципального земельного контроля, в ходе которого в 2020 было проведено 11 плановых проверок и 3 внеплановые </w:t>
      </w:r>
      <w:r w:rsidRPr="007B1CEC">
        <w:rPr>
          <w:color w:val="000000"/>
          <w:sz w:val="28"/>
          <w:szCs w:val="28"/>
        </w:rPr>
        <w:lastRenderedPageBreak/>
        <w:t>проверки по физическим лицам.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По результатам проверок за 2020 год было выявлено 2 нарушения земельного законодательства, а именно самовольное занятие земельного участка лицом, не имеющим прав на данный земельный участок. Гражданам, которые нарушили закон, были выписаны штрафы.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Также на территории поселения в течение 2020 года проводился </w:t>
      </w:r>
      <w:proofErr w:type="gramStart"/>
      <w:r w:rsidRPr="007B1CEC">
        <w:rPr>
          <w:color w:val="000000"/>
          <w:sz w:val="28"/>
          <w:szCs w:val="28"/>
        </w:rPr>
        <w:t>контроль за</w:t>
      </w:r>
      <w:proofErr w:type="gramEnd"/>
      <w:r w:rsidRPr="007B1CEC">
        <w:rPr>
          <w:color w:val="000000"/>
          <w:sz w:val="28"/>
          <w:szCs w:val="28"/>
        </w:rPr>
        <w:t xml:space="preserve"> ненадлежащим содержанием прилегающих к домовладениям территорий и соблюдением правил благоустройства.  В ходе проведенных проверок сотрудниками администрации Верхнемамонского сельского поселения в отчетном году было выдано 74 предписаний-предупреждений из них:   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ab/>
        <w:t>-12 в отношении юридических лиц;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ab/>
        <w:t>-62 в отношении физических лиц;</w:t>
      </w:r>
    </w:p>
    <w:p w:rsidR="00BC347D" w:rsidRPr="007B1CEC" w:rsidRDefault="00BC347D" w:rsidP="00BC347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ab/>
        <w:t xml:space="preserve">49 материалов были направлены в административную комиссию для рассмотрения нарушений, в результате  43 гражданина  были привлечены к административной ответственности в виде штрафа, 6 граждан получили устные предупреждения.    </w:t>
      </w:r>
    </w:p>
    <w:p w:rsidR="00D62F57" w:rsidRPr="007B1CEC" w:rsidRDefault="00BC347D" w:rsidP="00CE18D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ab/>
      </w:r>
      <w:r w:rsidR="005E281E" w:rsidRPr="007B1CEC">
        <w:rPr>
          <w:color w:val="000000"/>
          <w:sz w:val="28"/>
          <w:szCs w:val="28"/>
        </w:rPr>
        <w:t>Большая работа проведена сотрудниками администрации</w:t>
      </w:r>
      <w:r w:rsidR="00DA5017" w:rsidRPr="007B1CEC">
        <w:rPr>
          <w:color w:val="000000"/>
          <w:sz w:val="28"/>
          <w:szCs w:val="28"/>
        </w:rPr>
        <w:t xml:space="preserve"> по сокращению недоимки</w:t>
      </w:r>
      <w:r w:rsidR="005E281E" w:rsidRPr="007B1CEC">
        <w:rPr>
          <w:color w:val="000000"/>
          <w:sz w:val="28"/>
          <w:szCs w:val="28"/>
        </w:rPr>
        <w:t xml:space="preserve">. Лично в руки вручено </w:t>
      </w:r>
      <w:proofErr w:type="gramStart"/>
      <w:r w:rsidR="005E281E" w:rsidRPr="007B1CEC">
        <w:rPr>
          <w:color w:val="000000"/>
          <w:sz w:val="28"/>
          <w:szCs w:val="28"/>
        </w:rPr>
        <w:t>больше тысячи квитанций</w:t>
      </w:r>
      <w:proofErr w:type="gramEnd"/>
      <w:r w:rsidR="005E281E" w:rsidRPr="007B1CEC">
        <w:rPr>
          <w:color w:val="000000"/>
          <w:sz w:val="28"/>
          <w:szCs w:val="28"/>
        </w:rPr>
        <w:t xml:space="preserve"> с недоимкой по налогам.</w:t>
      </w:r>
    </w:p>
    <w:p w:rsidR="005E281E" w:rsidRPr="007B1CEC" w:rsidRDefault="005E281E" w:rsidP="00D62F5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Основные трудности в этой работе – отсутствие рычагов влияния на неплательщиков. Мы не можем самостоятельно предъявлят</w:t>
      </w:r>
      <w:r w:rsidR="003F52D1">
        <w:rPr>
          <w:color w:val="000000"/>
          <w:sz w:val="28"/>
          <w:szCs w:val="28"/>
        </w:rPr>
        <w:t>ь требования и обращаться в суд, затрудняет работу с недоимщиками сложившаяся ситуаци</w:t>
      </w:r>
      <w:r w:rsidR="00CE18D8">
        <w:rPr>
          <w:color w:val="000000"/>
          <w:sz w:val="28"/>
          <w:szCs w:val="28"/>
        </w:rPr>
        <w:t>я, приставы не проводят активную работу</w:t>
      </w:r>
      <w:r w:rsidR="003F52D1">
        <w:rPr>
          <w:color w:val="000000"/>
          <w:sz w:val="28"/>
          <w:szCs w:val="28"/>
        </w:rPr>
        <w:t xml:space="preserve"> с недоимщиками.</w:t>
      </w:r>
    </w:p>
    <w:p w:rsidR="005E281E" w:rsidRPr="007B1CEC" w:rsidRDefault="005E281E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По данным налоговой с</w:t>
      </w:r>
      <w:r w:rsidR="00D62F57" w:rsidRPr="007B1CEC">
        <w:rPr>
          <w:color w:val="000000"/>
          <w:sz w:val="28"/>
          <w:szCs w:val="28"/>
        </w:rPr>
        <w:t>лужбы по состоянию на 01.01.2021</w:t>
      </w:r>
      <w:r w:rsidRPr="007B1CEC">
        <w:rPr>
          <w:color w:val="000000"/>
          <w:sz w:val="28"/>
          <w:szCs w:val="28"/>
        </w:rPr>
        <w:t xml:space="preserve"> г. с</w:t>
      </w:r>
      <w:r w:rsidR="008933B5" w:rsidRPr="007B1CEC">
        <w:rPr>
          <w:color w:val="000000"/>
          <w:sz w:val="28"/>
          <w:szCs w:val="28"/>
        </w:rPr>
        <w:t>умма недоимки</w:t>
      </w:r>
      <w:r w:rsidR="00135960" w:rsidRPr="007B1CEC">
        <w:rPr>
          <w:color w:val="000000"/>
          <w:sz w:val="28"/>
          <w:szCs w:val="28"/>
        </w:rPr>
        <w:t xml:space="preserve"> по имущественным налогам физических лиц</w:t>
      </w:r>
      <w:r w:rsidR="008933B5" w:rsidRPr="007B1CEC">
        <w:rPr>
          <w:color w:val="000000"/>
          <w:sz w:val="28"/>
          <w:szCs w:val="28"/>
        </w:rPr>
        <w:t xml:space="preserve"> составила –</w:t>
      </w:r>
      <w:r w:rsidR="003F52D1">
        <w:rPr>
          <w:color w:val="000000"/>
          <w:sz w:val="28"/>
          <w:szCs w:val="28"/>
        </w:rPr>
        <w:t xml:space="preserve"> 4 237,6 </w:t>
      </w:r>
      <w:r w:rsidR="00754585">
        <w:rPr>
          <w:color w:val="000000"/>
          <w:sz w:val="28"/>
          <w:szCs w:val="28"/>
        </w:rPr>
        <w:t>млн</w:t>
      </w:r>
      <w:r w:rsidRPr="007B1CEC">
        <w:rPr>
          <w:color w:val="000000"/>
          <w:sz w:val="28"/>
          <w:szCs w:val="28"/>
        </w:rPr>
        <w:t xml:space="preserve">. руб., в том числе: </w:t>
      </w:r>
    </w:p>
    <w:p w:rsidR="005E281E" w:rsidRPr="007B1CEC" w:rsidRDefault="005E281E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по налогу н</w:t>
      </w:r>
      <w:r w:rsidR="008933B5" w:rsidRPr="007B1CEC">
        <w:rPr>
          <w:color w:val="000000"/>
          <w:sz w:val="28"/>
          <w:szCs w:val="28"/>
        </w:rPr>
        <w:t xml:space="preserve">а имущество физических лиц </w:t>
      </w:r>
      <w:r w:rsidR="00135960" w:rsidRPr="007B1CEC">
        <w:rPr>
          <w:color w:val="000000"/>
          <w:sz w:val="28"/>
          <w:szCs w:val="28"/>
        </w:rPr>
        <w:t>494,7</w:t>
      </w:r>
      <w:r w:rsidRPr="007B1CEC">
        <w:rPr>
          <w:color w:val="000000"/>
          <w:sz w:val="28"/>
          <w:szCs w:val="28"/>
        </w:rPr>
        <w:t xml:space="preserve"> тыс. руб.</w:t>
      </w:r>
    </w:p>
    <w:p w:rsidR="005E281E" w:rsidRDefault="005E281E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по налогу на землю </w:t>
      </w:r>
      <w:r w:rsidR="008933B5" w:rsidRPr="007B1CEC">
        <w:rPr>
          <w:color w:val="000000"/>
          <w:sz w:val="28"/>
          <w:szCs w:val="28"/>
        </w:rPr>
        <w:t xml:space="preserve">физических лиц –  </w:t>
      </w:r>
      <w:r w:rsidR="00135960" w:rsidRPr="007B1CEC">
        <w:rPr>
          <w:color w:val="000000"/>
          <w:sz w:val="28"/>
          <w:szCs w:val="28"/>
        </w:rPr>
        <w:t>971,6</w:t>
      </w:r>
      <w:r w:rsidRPr="007B1CEC">
        <w:rPr>
          <w:color w:val="000000"/>
          <w:sz w:val="28"/>
          <w:szCs w:val="28"/>
        </w:rPr>
        <w:t xml:space="preserve"> тыс. руб.</w:t>
      </w:r>
    </w:p>
    <w:p w:rsidR="003F52D1" w:rsidRPr="007B1CEC" w:rsidRDefault="003F52D1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9429B3">
        <w:rPr>
          <w:color w:val="000000"/>
          <w:sz w:val="28"/>
          <w:szCs w:val="28"/>
        </w:rPr>
        <w:t xml:space="preserve">транспортному налогу физических лиц </w:t>
      </w:r>
      <w:r w:rsidR="009429B3" w:rsidRPr="009429B3">
        <w:rPr>
          <w:color w:val="000000"/>
          <w:sz w:val="28"/>
          <w:szCs w:val="28"/>
        </w:rPr>
        <w:t>–</w:t>
      </w:r>
      <w:r w:rsidR="009429B3">
        <w:rPr>
          <w:color w:val="000000"/>
          <w:sz w:val="28"/>
          <w:szCs w:val="28"/>
        </w:rPr>
        <w:t xml:space="preserve"> 2 771,</w:t>
      </w:r>
      <w:r w:rsidR="00754585">
        <w:rPr>
          <w:color w:val="000000"/>
          <w:sz w:val="28"/>
          <w:szCs w:val="28"/>
        </w:rPr>
        <w:t>3 млн</w:t>
      </w:r>
      <w:r w:rsidR="009429B3">
        <w:rPr>
          <w:color w:val="000000"/>
          <w:sz w:val="28"/>
          <w:szCs w:val="28"/>
        </w:rPr>
        <w:t>. руб.</w:t>
      </w:r>
    </w:p>
    <w:p w:rsidR="005E281E" w:rsidRPr="007B1CEC" w:rsidRDefault="00135960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По сравнению с 2019</w:t>
      </w:r>
      <w:r w:rsidR="005E281E" w:rsidRPr="007B1CEC">
        <w:rPr>
          <w:color w:val="000000"/>
          <w:sz w:val="28"/>
          <w:szCs w:val="28"/>
        </w:rPr>
        <w:t>годом   недоимк</w:t>
      </w:r>
      <w:r w:rsidR="008933B5" w:rsidRPr="007B1CEC">
        <w:rPr>
          <w:color w:val="000000"/>
          <w:sz w:val="28"/>
          <w:szCs w:val="28"/>
        </w:rPr>
        <w:t xml:space="preserve">а увеличилась  на </w:t>
      </w:r>
      <w:r w:rsidR="009429B3">
        <w:rPr>
          <w:color w:val="000000"/>
          <w:sz w:val="28"/>
          <w:szCs w:val="28"/>
        </w:rPr>
        <w:t xml:space="preserve">523 ,9 </w:t>
      </w:r>
      <w:r w:rsidR="005E281E" w:rsidRPr="007B1CEC">
        <w:rPr>
          <w:color w:val="000000"/>
          <w:sz w:val="28"/>
          <w:szCs w:val="28"/>
        </w:rPr>
        <w:t xml:space="preserve"> тыс. руб., в том числе:</w:t>
      </w:r>
    </w:p>
    <w:p w:rsidR="005E281E" w:rsidRPr="007B1CEC" w:rsidRDefault="005E281E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по налогу</w:t>
      </w:r>
      <w:r w:rsidR="008933B5" w:rsidRPr="007B1CEC">
        <w:rPr>
          <w:color w:val="000000"/>
          <w:sz w:val="28"/>
          <w:szCs w:val="28"/>
        </w:rPr>
        <w:t xml:space="preserve"> на имущество физических лиц- </w:t>
      </w:r>
      <w:r w:rsidR="00F429C4" w:rsidRPr="007B1CEC">
        <w:rPr>
          <w:color w:val="000000"/>
          <w:sz w:val="28"/>
          <w:szCs w:val="28"/>
        </w:rPr>
        <w:t xml:space="preserve">202,9 </w:t>
      </w:r>
      <w:r w:rsidRPr="007B1CEC">
        <w:rPr>
          <w:color w:val="000000"/>
          <w:sz w:val="28"/>
          <w:szCs w:val="28"/>
        </w:rPr>
        <w:t>тыс. руб.</w:t>
      </w:r>
    </w:p>
    <w:p w:rsidR="009429B3" w:rsidRDefault="005E281E" w:rsidP="005B0B7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по налогу на землю юриди</w:t>
      </w:r>
      <w:r w:rsidR="008933B5" w:rsidRPr="007B1CEC">
        <w:rPr>
          <w:color w:val="000000"/>
          <w:sz w:val="28"/>
          <w:szCs w:val="28"/>
        </w:rPr>
        <w:t xml:space="preserve">ческих и физических лиц – </w:t>
      </w:r>
      <w:r w:rsidR="00F429C4" w:rsidRPr="007B1CEC">
        <w:rPr>
          <w:color w:val="000000"/>
          <w:sz w:val="28"/>
          <w:szCs w:val="28"/>
        </w:rPr>
        <w:t>190,2</w:t>
      </w:r>
      <w:r w:rsidRPr="007B1CEC">
        <w:rPr>
          <w:color w:val="000000"/>
          <w:sz w:val="28"/>
          <w:szCs w:val="28"/>
        </w:rPr>
        <w:t xml:space="preserve"> тыс. руб.</w:t>
      </w:r>
    </w:p>
    <w:p w:rsidR="009429B3" w:rsidRDefault="009429B3" w:rsidP="005B0B7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9429B3">
        <w:rPr>
          <w:color w:val="000000"/>
          <w:sz w:val="28"/>
          <w:szCs w:val="28"/>
        </w:rPr>
        <w:t>по транспортному налогу физических лиц –</w:t>
      </w:r>
      <w:r>
        <w:rPr>
          <w:color w:val="000000"/>
          <w:sz w:val="28"/>
          <w:szCs w:val="28"/>
        </w:rPr>
        <w:t>130,7 тыс. руб.</w:t>
      </w:r>
    </w:p>
    <w:p w:rsidR="00E42F75" w:rsidRPr="007B1CEC" w:rsidRDefault="00E42F75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В поселении установлена и работает программа СГИО, позволяющая оперативно делать запросы в </w:t>
      </w:r>
      <w:proofErr w:type="spellStart"/>
      <w:r w:rsidRPr="007B1CEC">
        <w:rPr>
          <w:color w:val="000000"/>
          <w:sz w:val="28"/>
          <w:szCs w:val="28"/>
        </w:rPr>
        <w:t>Росреестр</w:t>
      </w:r>
      <w:proofErr w:type="spellEnd"/>
      <w:r w:rsidRPr="007B1CEC">
        <w:rPr>
          <w:color w:val="000000"/>
          <w:sz w:val="28"/>
          <w:szCs w:val="28"/>
        </w:rPr>
        <w:t xml:space="preserve"> и получать ответы о зарегистрированных правах на объекты. В течение отчетного периода администрацией сельского поселения оказывалось содействие   населению по оформлению в собственность жилых домов и земельных участков ЛПХ.  Было направлено 195 запросов  в </w:t>
      </w:r>
      <w:proofErr w:type="spellStart"/>
      <w:r w:rsidRPr="007B1CEC">
        <w:rPr>
          <w:color w:val="000000"/>
          <w:sz w:val="28"/>
          <w:szCs w:val="28"/>
        </w:rPr>
        <w:t>Росреестр</w:t>
      </w:r>
      <w:proofErr w:type="spellEnd"/>
      <w:r w:rsidRPr="007B1CEC">
        <w:rPr>
          <w:color w:val="000000"/>
          <w:sz w:val="28"/>
          <w:szCs w:val="28"/>
        </w:rPr>
        <w:t xml:space="preserve"> о предоставлении  кадастровых паспортов и выписок из них  на земельные участки и имущество.   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Так же в администрации поселения работает призывная комиссия. Всего было проведено 14 заседаний призывной комиссии, на которые было вызвано 121 человека. Призваны для прохождения службы 44 человека, признаны </w:t>
      </w:r>
      <w:r w:rsidRPr="007B1CEC">
        <w:rPr>
          <w:color w:val="000000"/>
          <w:sz w:val="28"/>
          <w:szCs w:val="28"/>
        </w:rPr>
        <w:lastRenderedPageBreak/>
        <w:t>ограниченно годными к военной службе 13 человек, получили отсрочку 58 человек.</w:t>
      </w:r>
    </w:p>
    <w:p w:rsidR="00EF34BF" w:rsidRPr="007B1CEC" w:rsidRDefault="00EF34BF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D97E14" w:rsidRPr="007B1CEC" w:rsidRDefault="00D97E1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Экономический потенциал (отраслевая структура экономики, бюджетообразующие предприятия, показатели уровня и объемов производства; малый бизнес (отраслевая структура, доля занятых в малом бизнесе), инвестиции в основной капитал).</w:t>
      </w:r>
    </w:p>
    <w:p w:rsidR="00D97E14" w:rsidRPr="007B1CEC" w:rsidRDefault="00D97E1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D97E14" w:rsidRDefault="00D97E1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 Основной отраслью экономики на территории сельского поселения является сельское хозяйство. Производством сельскохозяйственной продукции  на территории занимаются </w:t>
      </w:r>
      <w:proofErr w:type="spellStart"/>
      <w:r w:rsidRPr="007B1CEC">
        <w:rPr>
          <w:color w:val="000000"/>
          <w:sz w:val="28"/>
          <w:szCs w:val="28"/>
        </w:rPr>
        <w:t>крестьянско</w:t>
      </w:r>
      <w:proofErr w:type="spellEnd"/>
      <w:r w:rsidRPr="007B1CEC">
        <w:rPr>
          <w:color w:val="000000"/>
          <w:sz w:val="28"/>
          <w:szCs w:val="28"/>
        </w:rPr>
        <w:t xml:space="preserve"> – фермерские хозяйства, такие как КФХ </w:t>
      </w:r>
      <w:proofErr w:type="spellStart"/>
      <w:r w:rsidRPr="007B1CEC">
        <w:rPr>
          <w:color w:val="000000"/>
          <w:sz w:val="28"/>
          <w:szCs w:val="28"/>
        </w:rPr>
        <w:t>Кортунов</w:t>
      </w:r>
      <w:proofErr w:type="spellEnd"/>
      <w:r w:rsidRPr="007B1CEC">
        <w:rPr>
          <w:color w:val="000000"/>
          <w:sz w:val="28"/>
          <w:szCs w:val="28"/>
        </w:rPr>
        <w:t xml:space="preserve"> С.И., КФХ </w:t>
      </w:r>
      <w:proofErr w:type="spellStart"/>
      <w:r w:rsidRPr="007B1CEC">
        <w:rPr>
          <w:color w:val="000000"/>
          <w:sz w:val="28"/>
          <w:szCs w:val="28"/>
        </w:rPr>
        <w:t>Путенко</w:t>
      </w:r>
      <w:proofErr w:type="spellEnd"/>
      <w:r w:rsidRPr="007B1CEC">
        <w:rPr>
          <w:color w:val="000000"/>
          <w:sz w:val="28"/>
          <w:szCs w:val="28"/>
        </w:rPr>
        <w:t xml:space="preserve"> В.П., </w:t>
      </w:r>
      <w:r w:rsidR="00754585">
        <w:rPr>
          <w:color w:val="000000"/>
          <w:sz w:val="28"/>
          <w:szCs w:val="28"/>
        </w:rPr>
        <w:t>ИП</w:t>
      </w:r>
      <w:r w:rsidRPr="007B1CEC">
        <w:rPr>
          <w:color w:val="000000"/>
          <w:sz w:val="28"/>
          <w:szCs w:val="28"/>
        </w:rPr>
        <w:t xml:space="preserve"> Волобуев В.Е.,ИП </w:t>
      </w:r>
      <w:r w:rsidR="00754585">
        <w:rPr>
          <w:color w:val="000000"/>
          <w:sz w:val="28"/>
          <w:szCs w:val="28"/>
        </w:rPr>
        <w:t xml:space="preserve">Кабанов В.В., </w:t>
      </w:r>
      <w:r w:rsidRPr="007B1CEC">
        <w:rPr>
          <w:color w:val="000000"/>
          <w:sz w:val="28"/>
          <w:szCs w:val="28"/>
        </w:rPr>
        <w:t xml:space="preserve">КФХ </w:t>
      </w:r>
      <w:proofErr w:type="spellStart"/>
      <w:r w:rsidRPr="007B1CEC">
        <w:rPr>
          <w:color w:val="000000"/>
          <w:sz w:val="28"/>
          <w:szCs w:val="28"/>
        </w:rPr>
        <w:t>Безмельницын</w:t>
      </w:r>
      <w:proofErr w:type="spellEnd"/>
      <w:r w:rsidRPr="007B1CEC">
        <w:rPr>
          <w:color w:val="000000"/>
          <w:sz w:val="28"/>
          <w:szCs w:val="28"/>
        </w:rPr>
        <w:t xml:space="preserve"> С.М., ООО «Хлебороб» и другие.</w:t>
      </w:r>
    </w:p>
    <w:p w:rsidR="00B63554" w:rsidRPr="00B63554" w:rsidRDefault="00B6355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на территории поселения осуществляют деятельность </w:t>
      </w:r>
      <w:r w:rsidR="001C13C6">
        <w:rPr>
          <w:color w:val="000000"/>
          <w:sz w:val="28"/>
          <w:szCs w:val="28"/>
        </w:rPr>
        <w:t>предприятия,</w:t>
      </w:r>
      <w:r>
        <w:rPr>
          <w:color w:val="000000"/>
          <w:sz w:val="28"/>
          <w:szCs w:val="28"/>
        </w:rPr>
        <w:t xml:space="preserve"> занимающиеся переработкой сельскохозяйственной продукции</w:t>
      </w:r>
      <w:r w:rsidR="00AB59AF">
        <w:rPr>
          <w:color w:val="000000"/>
          <w:sz w:val="28"/>
          <w:szCs w:val="28"/>
        </w:rPr>
        <w:t xml:space="preserve"> и производством продукции питания такие как 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ООО «МАМОНХЛЕБ», АО «</w:t>
      </w:r>
      <w:r w:rsidR="00AB59AF">
        <w:rPr>
          <w:color w:val="000000"/>
          <w:sz w:val="28"/>
          <w:szCs w:val="28"/>
        </w:rPr>
        <w:t>Верхнемамонское</w:t>
      </w:r>
      <w:r>
        <w:rPr>
          <w:color w:val="000000"/>
          <w:sz w:val="28"/>
          <w:szCs w:val="28"/>
        </w:rPr>
        <w:t xml:space="preserve"> ХПП»</w:t>
      </w:r>
      <w:r w:rsidR="00AB59AF">
        <w:rPr>
          <w:color w:val="000000"/>
          <w:sz w:val="28"/>
          <w:szCs w:val="28"/>
        </w:rPr>
        <w:t>, ООО «Элит», ОАО Завод молочный «Верхнемамонский».</w:t>
      </w:r>
    </w:p>
    <w:p w:rsidR="00D97E14" w:rsidRPr="007B1CEC" w:rsidRDefault="00D97E1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Малый и средний бизнес занял существенную и очень важную нишу в экономическом пространстве сельского поселения. Больших изменений в потребительском рынке села за прошлый год не зафиксировано.  </w:t>
      </w:r>
    </w:p>
    <w:p w:rsidR="00F429C4" w:rsidRPr="007B1CEC" w:rsidRDefault="00F429C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Сферу малого предпринимательства сельского поселения сегодня представляют 29 предприятий и 239 индивидуальных предпринимателей.</w:t>
      </w:r>
    </w:p>
    <w:p w:rsidR="00F429C4" w:rsidRPr="007B1CEC" w:rsidRDefault="00F429C4" w:rsidP="005B0B7A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На территории Верхнемамонского сельского поселения имеется 145 объектов торговли, в том числе 96 магазинов 7 павильонов и 10 киосков, 2 заправочных станции,  10 аптек и аптечных пунктов, 2 ветаптеки.  Регулярно работает универсальная еженедельная пятничная ярмарка</w:t>
      </w:r>
      <w:r w:rsidR="00AB59AF">
        <w:rPr>
          <w:color w:val="000000"/>
          <w:sz w:val="28"/>
          <w:szCs w:val="28"/>
        </w:rPr>
        <w:t xml:space="preserve"> ХООО «Шагрень»</w:t>
      </w:r>
      <w:r w:rsidRPr="007B1CEC">
        <w:rPr>
          <w:color w:val="000000"/>
          <w:sz w:val="28"/>
          <w:szCs w:val="28"/>
        </w:rPr>
        <w:t xml:space="preserve"> на 276 открытых  торговых мест и 2 закрытых павильона. В 2020 году</w:t>
      </w:r>
      <w:r w:rsidR="00AB59AF">
        <w:rPr>
          <w:color w:val="000000"/>
          <w:sz w:val="28"/>
          <w:szCs w:val="28"/>
        </w:rPr>
        <w:t xml:space="preserve"> на территории ярмарки ХОО «Шагрень»</w:t>
      </w:r>
      <w:r w:rsidR="005B0B7A">
        <w:rPr>
          <w:color w:val="000000"/>
          <w:sz w:val="28"/>
          <w:szCs w:val="28"/>
        </w:rPr>
        <w:t xml:space="preserve"> </w:t>
      </w:r>
      <w:r w:rsidRPr="007B1CEC">
        <w:rPr>
          <w:color w:val="000000"/>
          <w:sz w:val="28"/>
          <w:szCs w:val="28"/>
        </w:rPr>
        <w:t xml:space="preserve"> построен и введен в эксплуатацию  павильон для фруктов.</w:t>
      </w:r>
    </w:p>
    <w:p w:rsidR="00F429C4" w:rsidRPr="007B1CEC" w:rsidRDefault="00F429C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Так же на территории села определены 8 торговых площадок, на которых возможна торговля палаток, лотков или передвижных торговых объектов. При утвержденном нормативе обеспечения населения торговыми площад</w:t>
      </w:r>
      <w:r w:rsidR="001C13C6">
        <w:rPr>
          <w:color w:val="000000"/>
          <w:sz w:val="28"/>
          <w:szCs w:val="28"/>
        </w:rPr>
        <w:t>я</w:t>
      </w:r>
      <w:r w:rsidRPr="007B1CEC">
        <w:rPr>
          <w:color w:val="000000"/>
          <w:sz w:val="28"/>
          <w:szCs w:val="28"/>
        </w:rPr>
        <w:t xml:space="preserve">ми 568 </w:t>
      </w:r>
      <w:proofErr w:type="spellStart"/>
      <w:r w:rsidRPr="007B1CEC">
        <w:rPr>
          <w:color w:val="000000"/>
          <w:sz w:val="28"/>
          <w:szCs w:val="28"/>
        </w:rPr>
        <w:t>кв</w:t>
      </w:r>
      <w:proofErr w:type="gramStart"/>
      <w:r w:rsidRPr="007B1CEC">
        <w:rPr>
          <w:color w:val="000000"/>
          <w:sz w:val="28"/>
          <w:szCs w:val="28"/>
        </w:rPr>
        <w:t>.м</w:t>
      </w:r>
      <w:proofErr w:type="spellEnd"/>
      <w:proofErr w:type="gramEnd"/>
      <w:r w:rsidRPr="007B1CEC">
        <w:rPr>
          <w:color w:val="000000"/>
          <w:sz w:val="28"/>
          <w:szCs w:val="28"/>
        </w:rPr>
        <w:t xml:space="preserve"> на 1000 человек, норматив в нашем селе перевыполнен на 120%.</w:t>
      </w:r>
    </w:p>
    <w:p w:rsidR="00352ACF" w:rsidRPr="007B1CEC" w:rsidRDefault="00352ACF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D97E14" w:rsidRPr="007B1CEC" w:rsidRDefault="00D97E1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Социальная инфраструктура</w:t>
      </w:r>
    </w:p>
    <w:p w:rsidR="00D97E14" w:rsidRPr="007B1CEC" w:rsidRDefault="00D97E14" w:rsidP="0052630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D97E14" w:rsidRPr="007B1CEC" w:rsidRDefault="00D97E14" w:rsidP="0052630E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Качество жизни людей, их настроение зависит от нормального функционирования как с/х производства, так и объектов социальной сферы. В поселении действует развитая система социальной инфраструктуры.</w:t>
      </w:r>
    </w:p>
    <w:p w:rsidR="00E42F75" w:rsidRPr="007B1CEC" w:rsidRDefault="00E42F75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На территории поселения расположены 2 детских сада, которые посещают 278 детей, 2 школы (803 учащихся), 1 школа – интернат (77 учащийся), социально реабилитационный центр несовершеннолетних (17 детей), 3 учреждения дополнительного образования</w:t>
      </w:r>
      <w:r w:rsidR="007E2A7E">
        <w:rPr>
          <w:color w:val="000000"/>
          <w:sz w:val="28"/>
          <w:szCs w:val="28"/>
        </w:rPr>
        <w:t xml:space="preserve"> (</w:t>
      </w:r>
      <w:r w:rsidR="00940A2C">
        <w:rPr>
          <w:color w:val="000000"/>
          <w:sz w:val="28"/>
          <w:szCs w:val="28"/>
        </w:rPr>
        <w:t>786 человек)</w:t>
      </w:r>
      <w:r w:rsidRPr="007B1CEC">
        <w:rPr>
          <w:color w:val="000000"/>
          <w:sz w:val="28"/>
          <w:szCs w:val="28"/>
        </w:rPr>
        <w:t xml:space="preserve">, </w:t>
      </w:r>
      <w:r w:rsidRPr="007B1CEC">
        <w:rPr>
          <w:color w:val="000000"/>
          <w:sz w:val="28"/>
          <w:szCs w:val="28"/>
        </w:rPr>
        <w:lastRenderedPageBreak/>
        <w:t>психоневрологический интернат</w:t>
      </w:r>
      <w:r w:rsidR="00940A2C">
        <w:rPr>
          <w:color w:val="000000"/>
          <w:sz w:val="28"/>
          <w:szCs w:val="28"/>
        </w:rPr>
        <w:t xml:space="preserve"> (</w:t>
      </w:r>
      <w:r w:rsidR="001C13C6">
        <w:rPr>
          <w:color w:val="000000"/>
          <w:sz w:val="28"/>
          <w:szCs w:val="28"/>
        </w:rPr>
        <w:t>100</w:t>
      </w:r>
      <w:r w:rsidR="00940A2C">
        <w:rPr>
          <w:color w:val="000000"/>
          <w:sz w:val="28"/>
          <w:szCs w:val="28"/>
        </w:rPr>
        <w:t xml:space="preserve"> человека)</w:t>
      </w:r>
      <w:r w:rsidRPr="007B1CEC">
        <w:rPr>
          <w:color w:val="000000"/>
          <w:sz w:val="28"/>
          <w:szCs w:val="28"/>
        </w:rPr>
        <w:t>.</w:t>
      </w:r>
    </w:p>
    <w:p w:rsidR="00D97E14" w:rsidRPr="007B1CEC" w:rsidRDefault="00D97E14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Создание на территории муниципального образования благоприятной культурной среды для воспитания и развития личности, сохранения культурного наследия, традиций, воспитание здорового и физически крепкого поколения – все это очень важно.Для обеспечения  культурного обслуживания населения в сельском поселении работает МКУ «Центр народного творчества Верхнемамонского поселения» (Дом культуры, сельская библиотека), также на территории поселения находится районный дом культуры.</w:t>
      </w:r>
    </w:p>
    <w:p w:rsidR="007809BC" w:rsidRPr="007B1CEC" w:rsidRDefault="007809BC" w:rsidP="001C13C6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За 2020 год Центром народного творчества было проведено: 92 мероприятия, их них для детей- 60, для молодежи- 20, для пожилых людей – 12 . </w:t>
      </w:r>
      <w:r w:rsidR="00B71B38">
        <w:rPr>
          <w:color w:val="000000"/>
          <w:sz w:val="28"/>
          <w:szCs w:val="28"/>
        </w:rPr>
        <w:t>На базе СДК работает спортивный клуб «Этаж», в секциях которого занималось</w:t>
      </w:r>
      <w:r w:rsidR="001C13C6">
        <w:rPr>
          <w:color w:val="000000"/>
          <w:sz w:val="28"/>
          <w:szCs w:val="28"/>
        </w:rPr>
        <w:t xml:space="preserve"> порядка</w:t>
      </w:r>
      <w:r w:rsidRPr="007B1CEC">
        <w:rPr>
          <w:color w:val="000000"/>
          <w:sz w:val="28"/>
          <w:szCs w:val="28"/>
        </w:rPr>
        <w:t xml:space="preserve"> </w:t>
      </w:r>
      <w:r w:rsidR="001C13C6">
        <w:rPr>
          <w:color w:val="000000"/>
          <w:sz w:val="28"/>
          <w:szCs w:val="28"/>
        </w:rPr>
        <w:t>10</w:t>
      </w:r>
      <w:r w:rsidRPr="007B1CEC">
        <w:rPr>
          <w:color w:val="000000"/>
          <w:sz w:val="28"/>
          <w:szCs w:val="28"/>
        </w:rPr>
        <w:t xml:space="preserve">0 человек. </w:t>
      </w:r>
      <w:r w:rsidR="001C13C6">
        <w:rPr>
          <w:color w:val="000000"/>
          <w:sz w:val="28"/>
          <w:szCs w:val="28"/>
        </w:rPr>
        <w:t>Проводятся соревнования по настольному теннису, волейболу, борьбе. Работает силовой тренажерный зал, есть группа фитнеса.</w:t>
      </w:r>
    </w:p>
    <w:p w:rsidR="007809BC" w:rsidRPr="007B1CEC" w:rsidRDefault="007809BC" w:rsidP="008A26A0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     В рамках года Памяти  и Славы «Центр народного творчества» приняли участие в районном отчетном концерте «Вокзал Надежды». </w:t>
      </w:r>
      <w:r w:rsidR="00B71B38">
        <w:rPr>
          <w:color w:val="000000"/>
          <w:sz w:val="28"/>
          <w:szCs w:val="28"/>
        </w:rPr>
        <w:t>Была организована выставка к 75-</w:t>
      </w:r>
      <w:r w:rsidRPr="007B1CEC">
        <w:rPr>
          <w:color w:val="000000"/>
          <w:sz w:val="28"/>
          <w:szCs w:val="28"/>
        </w:rPr>
        <w:t>летию Победы.</w:t>
      </w:r>
      <w:r w:rsidR="00B71B38">
        <w:rPr>
          <w:color w:val="000000"/>
          <w:sz w:val="28"/>
          <w:szCs w:val="28"/>
        </w:rPr>
        <w:t xml:space="preserve"> </w:t>
      </w:r>
      <w:r w:rsidRPr="007B1CEC">
        <w:rPr>
          <w:color w:val="000000"/>
          <w:sz w:val="28"/>
          <w:szCs w:val="28"/>
        </w:rPr>
        <w:t xml:space="preserve">Центр народного творчества  принял участие в  </w:t>
      </w:r>
      <w:proofErr w:type="spellStart"/>
      <w:r w:rsidRPr="007B1CEC">
        <w:rPr>
          <w:color w:val="000000"/>
          <w:sz w:val="28"/>
          <w:szCs w:val="28"/>
        </w:rPr>
        <w:t>Флешмобе</w:t>
      </w:r>
      <w:proofErr w:type="spellEnd"/>
      <w:r w:rsidRPr="007B1CEC">
        <w:rPr>
          <w:color w:val="000000"/>
          <w:sz w:val="28"/>
          <w:szCs w:val="28"/>
        </w:rPr>
        <w:t xml:space="preserve"> песни «Катюша», а так же в поздравлении ветеранов ВОВ на дому,  провели онлайн – конкурс «Расскажи о своем герое», вместе с детьми детского сада  провели акцию «Георгиевская ленточка»</w:t>
      </w:r>
    </w:p>
    <w:p w:rsidR="00D97E14" w:rsidRPr="007B1CEC" w:rsidRDefault="00D97E14" w:rsidP="008A26A0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В поселении расположена  районная больница и 2 офиса врача общей практики. Стационар РБ состоит из 5 отделений (всего 90 коек</w:t>
      </w:r>
      <w:r w:rsidR="00B71B38">
        <w:rPr>
          <w:color w:val="000000"/>
          <w:sz w:val="28"/>
          <w:szCs w:val="28"/>
        </w:rPr>
        <w:t>).</w:t>
      </w:r>
      <w:r w:rsidRPr="007B1CEC">
        <w:rPr>
          <w:color w:val="000000"/>
          <w:sz w:val="28"/>
          <w:szCs w:val="28"/>
        </w:rPr>
        <w:t xml:space="preserve"> </w:t>
      </w:r>
    </w:p>
    <w:p w:rsidR="006133DF" w:rsidRDefault="006133DF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Одним из направлений социального развития поселения является привлечение жителей к здоровому образу жизни, создание условий для развития физической культуры и спорта. В этом направлении </w:t>
      </w:r>
      <w:r w:rsidR="00B71B38">
        <w:rPr>
          <w:color w:val="000000"/>
          <w:sz w:val="28"/>
          <w:szCs w:val="28"/>
        </w:rPr>
        <w:t>работают</w:t>
      </w:r>
      <w:r w:rsidRPr="007B1CEC">
        <w:rPr>
          <w:color w:val="000000"/>
          <w:sz w:val="28"/>
          <w:szCs w:val="28"/>
        </w:rPr>
        <w:t>: спортивный комплекс «Дон», многофун</w:t>
      </w:r>
      <w:r w:rsidR="001C13C6">
        <w:rPr>
          <w:color w:val="000000"/>
          <w:sz w:val="28"/>
          <w:szCs w:val="28"/>
        </w:rPr>
        <w:t>кциональные и детские площадки</w:t>
      </w:r>
      <w:r w:rsidRPr="007B1CEC">
        <w:rPr>
          <w:color w:val="000000"/>
          <w:sz w:val="28"/>
          <w:szCs w:val="28"/>
        </w:rPr>
        <w:t xml:space="preserve">, секции, в которых занимаются </w:t>
      </w:r>
      <w:r w:rsidR="00B71B38">
        <w:rPr>
          <w:color w:val="000000"/>
          <w:sz w:val="28"/>
          <w:szCs w:val="28"/>
        </w:rPr>
        <w:t>4</w:t>
      </w:r>
      <w:r w:rsidRPr="007B1CEC">
        <w:rPr>
          <w:color w:val="000000"/>
          <w:sz w:val="28"/>
          <w:szCs w:val="28"/>
        </w:rPr>
        <w:t>27 человек по 1</w:t>
      </w:r>
      <w:r w:rsidR="00B71B38">
        <w:rPr>
          <w:color w:val="000000"/>
          <w:sz w:val="28"/>
          <w:szCs w:val="28"/>
        </w:rPr>
        <w:t>0</w:t>
      </w:r>
      <w:r w:rsidRPr="007B1CEC">
        <w:rPr>
          <w:color w:val="000000"/>
          <w:sz w:val="28"/>
          <w:szCs w:val="28"/>
        </w:rPr>
        <w:t xml:space="preserve"> видом спорта. </w:t>
      </w:r>
    </w:p>
    <w:p w:rsidR="008C33AE" w:rsidRDefault="008C33AE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сожалению, в условиях распространения </w:t>
      </w:r>
      <w:r>
        <w:rPr>
          <w:color w:val="000000"/>
          <w:sz w:val="28"/>
          <w:szCs w:val="28"/>
          <w:lang w:val="en-US"/>
        </w:rPr>
        <w:t>COVID</w:t>
      </w:r>
      <w:r w:rsidRPr="008C33AE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, работа спортивного комплекса была приостановлена с марта 2020 года. Стадион «Урожай» выражает обеспокоенность</w:t>
      </w:r>
      <w:r w:rsidR="001C13C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 </w:t>
      </w:r>
    </w:p>
    <w:p w:rsidR="008C33AE" w:rsidRDefault="008C33AE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D97E14" w:rsidRPr="007B1CEC" w:rsidRDefault="00D97E14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Инженерная инфраструктура</w:t>
      </w:r>
    </w:p>
    <w:p w:rsidR="00D97E14" w:rsidRPr="007B1CEC" w:rsidRDefault="00D97E14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A12029" w:rsidRPr="0005255B" w:rsidRDefault="00D97E14" w:rsidP="00CE18D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 </w:t>
      </w:r>
      <w:r w:rsidRPr="0005255B">
        <w:rPr>
          <w:color w:val="000000"/>
          <w:sz w:val="28"/>
          <w:szCs w:val="28"/>
        </w:rPr>
        <w:t xml:space="preserve">Жилищная проблема в поселении является одной из  значимых социальных проблем. </w:t>
      </w:r>
      <w:r w:rsidR="008A57B2" w:rsidRPr="0005255B">
        <w:rPr>
          <w:color w:val="000000"/>
          <w:sz w:val="28"/>
          <w:szCs w:val="28"/>
        </w:rPr>
        <w:t xml:space="preserve">В рамках программы «Молодая  семья» в 2020 году 3 семьи получили жильё. </w:t>
      </w:r>
      <w:r w:rsidR="00A12029" w:rsidRPr="0005255B">
        <w:rPr>
          <w:color w:val="000000"/>
          <w:sz w:val="28"/>
          <w:szCs w:val="28"/>
        </w:rPr>
        <w:t xml:space="preserve">В списках очередности на получение жилья состоит </w:t>
      </w:r>
      <w:r w:rsidR="008A57B2" w:rsidRPr="0005255B">
        <w:rPr>
          <w:color w:val="000000"/>
          <w:sz w:val="28"/>
          <w:szCs w:val="28"/>
        </w:rPr>
        <w:t>2</w:t>
      </w:r>
      <w:r w:rsidR="00A12029" w:rsidRPr="0005255B">
        <w:rPr>
          <w:color w:val="000000"/>
          <w:sz w:val="28"/>
          <w:szCs w:val="28"/>
        </w:rPr>
        <w:t xml:space="preserve"> семей, 1</w:t>
      </w:r>
      <w:r w:rsidR="00D47A37" w:rsidRPr="0005255B">
        <w:rPr>
          <w:color w:val="000000"/>
          <w:sz w:val="28"/>
          <w:szCs w:val="28"/>
        </w:rPr>
        <w:t>37</w:t>
      </w:r>
      <w:r w:rsidR="00A12029" w:rsidRPr="0005255B">
        <w:rPr>
          <w:color w:val="000000"/>
          <w:sz w:val="28"/>
          <w:szCs w:val="28"/>
        </w:rPr>
        <w:t xml:space="preserve"> семей признаны нуждающимися в улучшении жилищных условий. Особенно остро она стоит перед молодыми семьями.</w:t>
      </w:r>
    </w:p>
    <w:p w:rsidR="00A12029" w:rsidRPr="0005255B" w:rsidRDefault="00A12029" w:rsidP="00CE18D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05255B">
        <w:rPr>
          <w:color w:val="000000"/>
          <w:sz w:val="28"/>
          <w:szCs w:val="28"/>
        </w:rPr>
        <w:t xml:space="preserve">Благодаря участию в </w:t>
      </w:r>
      <w:r w:rsidR="008A57B2" w:rsidRPr="0005255B">
        <w:rPr>
          <w:color w:val="000000"/>
          <w:sz w:val="28"/>
          <w:szCs w:val="28"/>
        </w:rPr>
        <w:t>государственной программе Российской Федерации</w:t>
      </w:r>
      <w:r w:rsidRPr="0005255B">
        <w:rPr>
          <w:color w:val="000000"/>
          <w:sz w:val="28"/>
          <w:szCs w:val="28"/>
        </w:rPr>
        <w:t xml:space="preserve"> «</w:t>
      </w:r>
      <w:r w:rsidR="008A57B2" w:rsidRPr="0005255B">
        <w:rPr>
          <w:color w:val="000000"/>
          <w:sz w:val="28"/>
          <w:szCs w:val="28"/>
        </w:rPr>
        <w:t xml:space="preserve">Комплексное развитие сельских территорий» от 31.05.2019 г. № 696 </w:t>
      </w:r>
      <w:r w:rsidRPr="0005255B">
        <w:rPr>
          <w:color w:val="000000"/>
          <w:sz w:val="28"/>
          <w:szCs w:val="28"/>
        </w:rPr>
        <w:t xml:space="preserve"> в 20</w:t>
      </w:r>
      <w:r w:rsidR="008A57B2" w:rsidRPr="0005255B">
        <w:rPr>
          <w:color w:val="000000"/>
          <w:sz w:val="28"/>
          <w:szCs w:val="28"/>
        </w:rPr>
        <w:t>20</w:t>
      </w:r>
      <w:r w:rsidRPr="0005255B">
        <w:rPr>
          <w:color w:val="000000"/>
          <w:sz w:val="28"/>
          <w:szCs w:val="28"/>
        </w:rPr>
        <w:t xml:space="preserve"> году выплаты</w:t>
      </w:r>
      <w:r w:rsidR="008A57B2" w:rsidRPr="0005255B">
        <w:rPr>
          <w:color w:val="000000"/>
          <w:sz w:val="28"/>
          <w:szCs w:val="28"/>
        </w:rPr>
        <w:t xml:space="preserve"> получила</w:t>
      </w:r>
      <w:r w:rsidRPr="0005255B">
        <w:rPr>
          <w:color w:val="000000"/>
          <w:sz w:val="28"/>
          <w:szCs w:val="28"/>
        </w:rPr>
        <w:t xml:space="preserve"> </w:t>
      </w:r>
      <w:r w:rsidR="008A57B2" w:rsidRPr="0005255B">
        <w:rPr>
          <w:color w:val="000000"/>
          <w:sz w:val="28"/>
          <w:szCs w:val="28"/>
        </w:rPr>
        <w:t>одна семья</w:t>
      </w:r>
      <w:r w:rsidRPr="0005255B">
        <w:rPr>
          <w:color w:val="000000"/>
          <w:sz w:val="28"/>
          <w:szCs w:val="28"/>
        </w:rPr>
        <w:t>, проживающих на территории поселения. Сумма выплат</w:t>
      </w:r>
      <w:r w:rsidR="008A57B2" w:rsidRPr="0005255B">
        <w:rPr>
          <w:color w:val="000000"/>
          <w:sz w:val="28"/>
          <w:szCs w:val="28"/>
        </w:rPr>
        <w:t>ы</w:t>
      </w:r>
      <w:r w:rsidRPr="0005255B">
        <w:rPr>
          <w:color w:val="000000"/>
          <w:sz w:val="28"/>
          <w:szCs w:val="28"/>
        </w:rPr>
        <w:t xml:space="preserve"> составила </w:t>
      </w:r>
      <w:r w:rsidR="008A57B2" w:rsidRPr="0005255B">
        <w:rPr>
          <w:color w:val="000000"/>
          <w:sz w:val="28"/>
          <w:szCs w:val="28"/>
        </w:rPr>
        <w:t>945 тыс</w:t>
      </w:r>
      <w:r w:rsidRPr="0005255B">
        <w:rPr>
          <w:color w:val="000000"/>
          <w:sz w:val="28"/>
          <w:szCs w:val="28"/>
        </w:rPr>
        <w:t>. рублей.</w:t>
      </w:r>
    </w:p>
    <w:p w:rsidR="00D97E14" w:rsidRPr="0005255B" w:rsidRDefault="00A12029" w:rsidP="00CE18D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05255B">
        <w:rPr>
          <w:color w:val="000000"/>
          <w:sz w:val="28"/>
          <w:szCs w:val="28"/>
        </w:rPr>
        <w:t xml:space="preserve"> За восемь лет нуждающимися в улучше</w:t>
      </w:r>
      <w:r w:rsidR="00D47A37" w:rsidRPr="0005255B">
        <w:rPr>
          <w:color w:val="000000"/>
          <w:sz w:val="28"/>
          <w:szCs w:val="28"/>
        </w:rPr>
        <w:t xml:space="preserve">нии жилищных условий </w:t>
      </w:r>
      <w:r w:rsidR="00D47A37" w:rsidRPr="0005255B">
        <w:rPr>
          <w:color w:val="000000"/>
          <w:sz w:val="28"/>
          <w:szCs w:val="28"/>
        </w:rPr>
        <w:lastRenderedPageBreak/>
        <w:t>признаны 63</w:t>
      </w:r>
      <w:r w:rsidRPr="0005255B">
        <w:rPr>
          <w:color w:val="000000"/>
          <w:sz w:val="28"/>
          <w:szCs w:val="28"/>
        </w:rPr>
        <w:t xml:space="preserve"> участника Великой Отечественной войны и вдовы погибших (умерших) участников Великой Отечественной войны, проживающих на территории сельского поселения. По состоянию на 1 января 202</w:t>
      </w:r>
      <w:r w:rsidR="00D47A37" w:rsidRPr="0005255B">
        <w:rPr>
          <w:color w:val="000000"/>
          <w:sz w:val="28"/>
          <w:szCs w:val="28"/>
        </w:rPr>
        <w:t>1</w:t>
      </w:r>
      <w:r w:rsidRPr="0005255B">
        <w:rPr>
          <w:color w:val="000000"/>
          <w:sz w:val="28"/>
          <w:szCs w:val="28"/>
        </w:rPr>
        <w:t xml:space="preserve"> г.  5</w:t>
      </w:r>
      <w:r w:rsidR="00D47A37" w:rsidRPr="0005255B">
        <w:rPr>
          <w:color w:val="000000"/>
          <w:sz w:val="28"/>
          <w:szCs w:val="28"/>
        </w:rPr>
        <w:t>9</w:t>
      </w:r>
      <w:r w:rsidRPr="0005255B">
        <w:rPr>
          <w:color w:val="000000"/>
          <w:sz w:val="28"/>
          <w:szCs w:val="28"/>
        </w:rPr>
        <w:t xml:space="preserve"> из них получили безвозмездную субсидию из федерального бюджета. Общая сумма субсидий составила </w:t>
      </w:r>
      <w:r w:rsidR="00D47A37" w:rsidRPr="0005255B">
        <w:rPr>
          <w:color w:val="000000"/>
          <w:sz w:val="28"/>
          <w:szCs w:val="28"/>
        </w:rPr>
        <w:t>65,1</w:t>
      </w:r>
      <w:r w:rsidRPr="0005255B">
        <w:rPr>
          <w:color w:val="000000"/>
          <w:sz w:val="28"/>
          <w:szCs w:val="28"/>
        </w:rPr>
        <w:t xml:space="preserve"> млн. рублей, в отчетном году – 3,</w:t>
      </w:r>
      <w:r w:rsidR="00D47A37" w:rsidRPr="0005255B">
        <w:rPr>
          <w:color w:val="000000"/>
          <w:sz w:val="28"/>
          <w:szCs w:val="28"/>
        </w:rPr>
        <w:t>6</w:t>
      </w:r>
      <w:r w:rsidRPr="0005255B">
        <w:rPr>
          <w:color w:val="000000"/>
          <w:sz w:val="28"/>
          <w:szCs w:val="28"/>
        </w:rPr>
        <w:t xml:space="preserve"> млн. рублей (3 чел.).</w:t>
      </w:r>
    </w:p>
    <w:p w:rsidR="002C6ED4" w:rsidRPr="007B1CEC" w:rsidRDefault="002C6ED4" w:rsidP="00CE18D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05255B">
        <w:rPr>
          <w:color w:val="000000"/>
          <w:sz w:val="28"/>
          <w:szCs w:val="28"/>
        </w:rPr>
        <w:t>Ежегодно жители поселения улучшают свои жилищные условия: в</w:t>
      </w:r>
      <w:r w:rsidRPr="007B1CEC">
        <w:rPr>
          <w:color w:val="000000"/>
          <w:sz w:val="28"/>
          <w:szCs w:val="28"/>
        </w:rPr>
        <w:t xml:space="preserve"> поселении ведется строительство и реконструкция индивидуального жилья, в отчетном году ввод жилья  составил -1122,3 м.    Введено  </w:t>
      </w:r>
      <w:proofErr w:type="gramStart"/>
      <w:r w:rsidRPr="007B1CEC">
        <w:rPr>
          <w:color w:val="000000"/>
          <w:sz w:val="28"/>
          <w:szCs w:val="28"/>
        </w:rPr>
        <w:t>в</w:t>
      </w:r>
      <w:proofErr w:type="gramEnd"/>
      <w:r w:rsidRPr="007B1CEC">
        <w:rPr>
          <w:color w:val="000000"/>
          <w:sz w:val="28"/>
          <w:szCs w:val="28"/>
        </w:rPr>
        <w:t xml:space="preserve"> эксплуатация  8 новых домов, реконструировано 6 жилых домов. 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Отремонтированы  муниципальные квартиры по ул. Калинина, 12 на сумму  -1,835 </w:t>
      </w:r>
      <w:proofErr w:type="spellStart"/>
      <w:r w:rsidRPr="007B1CEC">
        <w:rPr>
          <w:color w:val="000000"/>
          <w:sz w:val="28"/>
          <w:szCs w:val="28"/>
        </w:rPr>
        <w:t>млн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</w:t>
      </w:r>
      <w:r w:rsidR="001C13C6">
        <w:rPr>
          <w:color w:val="000000"/>
          <w:sz w:val="28"/>
          <w:szCs w:val="28"/>
        </w:rPr>
        <w:t>блей</w:t>
      </w:r>
      <w:proofErr w:type="spellEnd"/>
      <w:r w:rsidR="001C13C6">
        <w:rPr>
          <w:color w:val="000000"/>
          <w:sz w:val="28"/>
          <w:szCs w:val="28"/>
        </w:rPr>
        <w:t>,  которые предоставлены  п</w:t>
      </w:r>
      <w:r w:rsidRPr="007B1CEC">
        <w:rPr>
          <w:color w:val="000000"/>
          <w:sz w:val="28"/>
          <w:szCs w:val="28"/>
        </w:rPr>
        <w:t xml:space="preserve">о  договору  социального найма  медицинским  работникам. 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Остановлюсь на не менее важных проблемах - состояние  дорог местного значения и благоустройства.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На сегодняшний день протяженность автомобильных дорог поселения составляет 67,5 км, в том числе с асфальтовым покрытием 44,8 км</w:t>
      </w:r>
      <w:proofErr w:type="gramStart"/>
      <w:r w:rsidRPr="007B1CEC">
        <w:rPr>
          <w:color w:val="000000"/>
          <w:sz w:val="28"/>
          <w:szCs w:val="28"/>
        </w:rPr>
        <w:t xml:space="preserve">., </w:t>
      </w:r>
      <w:proofErr w:type="gramEnd"/>
      <w:r w:rsidRPr="007B1CEC">
        <w:rPr>
          <w:color w:val="000000"/>
          <w:sz w:val="28"/>
          <w:szCs w:val="28"/>
        </w:rPr>
        <w:t>из них: в   федеральной  собственности 2,6 км, и в  областной  собственности – 8,8 км.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За  счет субсидий  из областного бюджета   было отремонтировано   5,72 км    асфальтобетонного покрытия по улицам Молодежная, Пролетарская, 40 лет  Октября, Красный Крым, Красный Мост, </w:t>
      </w:r>
      <w:proofErr w:type="spellStart"/>
      <w:r w:rsidRPr="007B1CEC">
        <w:rPr>
          <w:color w:val="000000"/>
          <w:sz w:val="28"/>
          <w:szCs w:val="28"/>
        </w:rPr>
        <w:t>пл</w:t>
      </w:r>
      <w:proofErr w:type="gramStart"/>
      <w:r w:rsidRPr="007B1CEC">
        <w:rPr>
          <w:color w:val="000000"/>
          <w:sz w:val="28"/>
          <w:szCs w:val="28"/>
        </w:rPr>
        <w:t>.О</w:t>
      </w:r>
      <w:proofErr w:type="gramEnd"/>
      <w:r w:rsidRPr="007B1CEC">
        <w:rPr>
          <w:color w:val="000000"/>
          <w:sz w:val="28"/>
          <w:szCs w:val="28"/>
        </w:rPr>
        <w:t>ктябрьская</w:t>
      </w:r>
      <w:proofErr w:type="spellEnd"/>
      <w:r w:rsidRPr="007B1CEC">
        <w:rPr>
          <w:color w:val="000000"/>
          <w:sz w:val="28"/>
          <w:szCs w:val="28"/>
        </w:rPr>
        <w:t xml:space="preserve">, </w:t>
      </w:r>
      <w:proofErr w:type="spellStart"/>
      <w:r w:rsidRPr="007B1CEC">
        <w:rPr>
          <w:color w:val="000000"/>
          <w:sz w:val="28"/>
          <w:szCs w:val="28"/>
        </w:rPr>
        <w:t>пер.Мостовой</w:t>
      </w:r>
      <w:proofErr w:type="spellEnd"/>
      <w:r w:rsidR="009E44DA">
        <w:rPr>
          <w:color w:val="000000"/>
          <w:sz w:val="28"/>
          <w:szCs w:val="28"/>
        </w:rPr>
        <w:t>.</w:t>
      </w:r>
      <w:r w:rsidRPr="007B1CEC">
        <w:rPr>
          <w:color w:val="000000"/>
          <w:sz w:val="28"/>
          <w:szCs w:val="28"/>
        </w:rPr>
        <w:t xml:space="preserve"> </w:t>
      </w:r>
      <w:r w:rsidR="009E44DA">
        <w:rPr>
          <w:color w:val="000000"/>
          <w:sz w:val="28"/>
          <w:szCs w:val="28"/>
        </w:rPr>
        <w:t>О</w:t>
      </w:r>
      <w:r w:rsidRPr="007B1CEC">
        <w:rPr>
          <w:color w:val="000000"/>
          <w:sz w:val="28"/>
          <w:szCs w:val="28"/>
        </w:rPr>
        <w:t xml:space="preserve">тсыпано 2,34 км щебнем    </w:t>
      </w:r>
      <w:proofErr w:type="spellStart"/>
      <w:r w:rsidRPr="007B1CEC">
        <w:rPr>
          <w:color w:val="000000"/>
          <w:sz w:val="28"/>
          <w:szCs w:val="28"/>
        </w:rPr>
        <w:t>ул</w:t>
      </w:r>
      <w:proofErr w:type="gramStart"/>
      <w:r w:rsidRPr="007B1CEC">
        <w:rPr>
          <w:color w:val="000000"/>
          <w:sz w:val="28"/>
          <w:szCs w:val="28"/>
        </w:rPr>
        <w:t>.Х</w:t>
      </w:r>
      <w:proofErr w:type="gramEnd"/>
      <w:r w:rsidRPr="007B1CEC">
        <w:rPr>
          <w:color w:val="000000"/>
          <w:sz w:val="28"/>
          <w:szCs w:val="28"/>
        </w:rPr>
        <w:t>арланова</w:t>
      </w:r>
      <w:proofErr w:type="spellEnd"/>
      <w:r w:rsidRPr="007B1CEC">
        <w:rPr>
          <w:color w:val="000000"/>
          <w:sz w:val="28"/>
          <w:szCs w:val="28"/>
        </w:rPr>
        <w:t xml:space="preserve">, Пугачева, 50 лет  Победы, частично по ул.Красная  Полянка         на общую сумму  16,660   млн. рублей, за средства   дорожного фонда  использованы на содержание  и ремонт  по ул. </w:t>
      </w:r>
      <w:proofErr w:type="spellStart"/>
      <w:r w:rsidRPr="007B1CEC">
        <w:rPr>
          <w:color w:val="000000"/>
          <w:sz w:val="28"/>
          <w:szCs w:val="28"/>
        </w:rPr>
        <w:t>Октябрькая</w:t>
      </w:r>
      <w:proofErr w:type="spellEnd"/>
      <w:r w:rsidRPr="007B1CEC">
        <w:rPr>
          <w:color w:val="000000"/>
          <w:sz w:val="28"/>
          <w:szCs w:val="28"/>
        </w:rPr>
        <w:t>, Победы, Пионерская  на сумму 2,069 млн.рублей.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В рамках   развития  инициативного бюджетирования на  территории  Воронежской  области,  администрацией  Верхнемамонского  сельского  для  пешеходов благоустроены  4 тротуара, протяженностью 3165 м на сумму  7,742млн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ублей.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Администрацией Верхнемамонского  сельского поселения   ведется активная работа по благоустройству.  </w:t>
      </w:r>
    </w:p>
    <w:p w:rsidR="002C6ED4" w:rsidRPr="00CE18D8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За 2020 год в Верхнемамонском сельском поселении проведено 12 субботников по благоустройству территории, при проведении субботников     собрано и вывезено на полигон ТБО порядка 300 м3 мусора. Ликвидировано 2 </w:t>
      </w:r>
      <w:proofErr w:type="gramStart"/>
      <w:r w:rsidRPr="007B1CEC">
        <w:rPr>
          <w:color w:val="000000"/>
          <w:sz w:val="28"/>
          <w:szCs w:val="28"/>
        </w:rPr>
        <w:t>несанкционированных</w:t>
      </w:r>
      <w:proofErr w:type="gramEnd"/>
      <w:r w:rsidRPr="007B1CEC">
        <w:rPr>
          <w:color w:val="000000"/>
          <w:sz w:val="28"/>
          <w:szCs w:val="28"/>
        </w:rPr>
        <w:t xml:space="preserve"> свалки.  </w:t>
      </w:r>
      <w:r w:rsidR="009E44DA">
        <w:rPr>
          <w:color w:val="000000"/>
          <w:sz w:val="28"/>
          <w:szCs w:val="28"/>
        </w:rPr>
        <w:t xml:space="preserve">На данные мероприятия  </w:t>
      </w:r>
      <w:r w:rsidR="00CE18D8" w:rsidRPr="00CE18D8">
        <w:rPr>
          <w:color w:val="000000" w:themeColor="text1"/>
          <w:sz w:val="28"/>
          <w:szCs w:val="28"/>
        </w:rPr>
        <w:t xml:space="preserve">2207,7 </w:t>
      </w:r>
      <w:proofErr w:type="spellStart"/>
      <w:r w:rsidR="00CE18D8" w:rsidRPr="00CE18D8">
        <w:rPr>
          <w:color w:val="000000" w:themeColor="text1"/>
          <w:sz w:val="28"/>
          <w:szCs w:val="28"/>
        </w:rPr>
        <w:t>тыс</w:t>
      </w:r>
      <w:proofErr w:type="gramStart"/>
      <w:r w:rsidR="00CE18D8" w:rsidRPr="00CE18D8">
        <w:rPr>
          <w:color w:val="000000" w:themeColor="text1"/>
          <w:sz w:val="28"/>
          <w:szCs w:val="28"/>
        </w:rPr>
        <w:t>.р</w:t>
      </w:r>
      <w:proofErr w:type="gramEnd"/>
      <w:r w:rsidR="00CE18D8" w:rsidRPr="00CE18D8">
        <w:rPr>
          <w:color w:val="000000" w:themeColor="text1"/>
          <w:sz w:val="28"/>
          <w:szCs w:val="28"/>
        </w:rPr>
        <w:t>ублей</w:t>
      </w:r>
      <w:proofErr w:type="spellEnd"/>
      <w:r w:rsidR="00CE18D8" w:rsidRPr="00CE18D8">
        <w:rPr>
          <w:color w:val="000000" w:themeColor="text1"/>
          <w:sz w:val="28"/>
          <w:szCs w:val="28"/>
        </w:rPr>
        <w:t xml:space="preserve"> из</w:t>
      </w:r>
      <w:r w:rsidR="009E44DA" w:rsidRPr="00CE18D8">
        <w:rPr>
          <w:color w:val="000000" w:themeColor="text1"/>
          <w:sz w:val="28"/>
          <w:szCs w:val="28"/>
        </w:rPr>
        <w:t xml:space="preserve"> бюджета поселения.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    Для выполнения  работ по  благоустройству скверов  и парков было приняты  трое сезонных рабочих.    Закуплено и  высажено  три  тысячи  саженцев цветов на  сумму 55,35 тыс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  Для расчистки дорог и тротуаров в зимний период используется  техника, переданная по договору аренды в ООО «</w:t>
      </w:r>
      <w:proofErr w:type="spellStart"/>
      <w:r w:rsidRPr="007B1CEC">
        <w:rPr>
          <w:color w:val="000000"/>
          <w:sz w:val="28"/>
          <w:szCs w:val="28"/>
        </w:rPr>
        <w:t>Жилсервис</w:t>
      </w:r>
      <w:proofErr w:type="spellEnd"/>
      <w:r w:rsidRPr="007B1CEC">
        <w:rPr>
          <w:color w:val="000000"/>
          <w:sz w:val="28"/>
          <w:szCs w:val="28"/>
        </w:rPr>
        <w:t>» - 2 единицы,   ООО «Мамон Теплосеть» – 2 единицы, привлекается техник</w:t>
      </w:r>
      <w:proofErr w:type="gramStart"/>
      <w:r w:rsidRPr="007B1CEC">
        <w:rPr>
          <w:color w:val="000000"/>
          <w:sz w:val="28"/>
          <w:szCs w:val="28"/>
        </w:rPr>
        <w:t>а ООО</w:t>
      </w:r>
      <w:proofErr w:type="gramEnd"/>
      <w:r w:rsidRPr="007B1CEC">
        <w:rPr>
          <w:color w:val="000000"/>
          <w:sz w:val="28"/>
          <w:szCs w:val="28"/>
        </w:rPr>
        <w:t xml:space="preserve"> ДСПМК «Верхнемамонская» - 2 единицы, в том числе КДМ на базе КАМАЗ 65115. При больших объемах снега, дополнительно привлекается техника КФХ </w:t>
      </w:r>
      <w:proofErr w:type="spellStart"/>
      <w:r w:rsidR="009E44DA">
        <w:rPr>
          <w:color w:val="000000"/>
          <w:sz w:val="28"/>
          <w:szCs w:val="28"/>
        </w:rPr>
        <w:t>Путенко</w:t>
      </w:r>
      <w:proofErr w:type="spellEnd"/>
      <w:r w:rsidR="009E44DA">
        <w:rPr>
          <w:color w:val="000000"/>
          <w:sz w:val="28"/>
          <w:szCs w:val="28"/>
        </w:rPr>
        <w:t xml:space="preserve"> </w:t>
      </w:r>
      <w:r w:rsidR="001C13C6">
        <w:rPr>
          <w:color w:val="000000"/>
          <w:sz w:val="28"/>
          <w:szCs w:val="28"/>
        </w:rPr>
        <w:t>В.П</w:t>
      </w:r>
      <w:r w:rsidR="009E44DA">
        <w:rPr>
          <w:color w:val="000000"/>
          <w:sz w:val="28"/>
          <w:szCs w:val="28"/>
        </w:rPr>
        <w:t xml:space="preserve">., </w:t>
      </w:r>
      <w:r w:rsidR="00E038EB">
        <w:rPr>
          <w:color w:val="000000"/>
          <w:sz w:val="28"/>
          <w:szCs w:val="28"/>
        </w:rPr>
        <w:t xml:space="preserve">Кабанов  В.В., Волобуев В.Е. </w:t>
      </w:r>
      <w:r w:rsidRPr="007B1CEC">
        <w:rPr>
          <w:color w:val="000000"/>
          <w:sz w:val="28"/>
          <w:szCs w:val="28"/>
        </w:rPr>
        <w:t xml:space="preserve"> Для борьбы с гололедом на </w:t>
      </w:r>
      <w:r w:rsidRPr="007B1CEC">
        <w:rPr>
          <w:color w:val="000000"/>
          <w:sz w:val="28"/>
          <w:szCs w:val="28"/>
        </w:rPr>
        <w:lastRenderedPageBreak/>
        <w:t xml:space="preserve">муниципальные дороги в 2020 году высыпано свыше 200 т. </w:t>
      </w:r>
      <w:proofErr w:type="spellStart"/>
      <w:r w:rsidRPr="007B1CEC">
        <w:rPr>
          <w:color w:val="000000"/>
          <w:sz w:val="28"/>
          <w:szCs w:val="28"/>
        </w:rPr>
        <w:t>противогололедной</w:t>
      </w:r>
      <w:proofErr w:type="spellEnd"/>
      <w:r w:rsidRPr="007B1CEC">
        <w:rPr>
          <w:color w:val="000000"/>
          <w:sz w:val="28"/>
          <w:szCs w:val="28"/>
        </w:rPr>
        <w:t xml:space="preserve"> смеси. Всего расчищается 56,1  км муниципальных дорог и 9 км тротуаров. 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Для  содержания  дорог и  благоустройства территории поселения  приобретен  экскаватор  АМКАДОР  на сумму 2,769 млн.</w:t>
      </w:r>
      <w:r w:rsidR="001C13C6">
        <w:rPr>
          <w:color w:val="000000"/>
          <w:sz w:val="28"/>
          <w:szCs w:val="28"/>
        </w:rPr>
        <w:t xml:space="preserve"> </w:t>
      </w:r>
      <w:r w:rsidRPr="007B1CEC">
        <w:rPr>
          <w:color w:val="000000"/>
          <w:sz w:val="28"/>
          <w:szCs w:val="28"/>
        </w:rPr>
        <w:t>рублей.</w:t>
      </w:r>
    </w:p>
    <w:p w:rsidR="002C6ED4" w:rsidRPr="007B1CEC" w:rsidRDefault="002C6ED4" w:rsidP="000A2045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 В целях безопасности дорожного  движения,  в соот</w:t>
      </w:r>
      <w:r w:rsidR="000A2045" w:rsidRPr="007B1CEC">
        <w:rPr>
          <w:color w:val="000000"/>
          <w:sz w:val="28"/>
          <w:szCs w:val="28"/>
        </w:rPr>
        <w:t>ветствии с ГОСТами установлено 14  дорожных знаков</w:t>
      </w:r>
      <w:r w:rsidRPr="007B1CEC">
        <w:rPr>
          <w:color w:val="000000"/>
          <w:sz w:val="28"/>
          <w:szCs w:val="28"/>
        </w:rPr>
        <w:t>,   «Пешехо</w:t>
      </w:r>
      <w:r w:rsidR="000A2045" w:rsidRPr="007B1CEC">
        <w:rPr>
          <w:color w:val="000000"/>
          <w:sz w:val="28"/>
          <w:szCs w:val="28"/>
        </w:rPr>
        <w:t xml:space="preserve">дный  переход», «Уступи дорогу», </w:t>
      </w:r>
      <w:r w:rsidR="00097B90">
        <w:rPr>
          <w:color w:val="000000"/>
          <w:sz w:val="28"/>
          <w:szCs w:val="28"/>
        </w:rPr>
        <w:t>о</w:t>
      </w:r>
      <w:r w:rsidR="000A2045" w:rsidRPr="007B1CEC">
        <w:rPr>
          <w:color w:val="000000"/>
          <w:sz w:val="28"/>
          <w:szCs w:val="28"/>
        </w:rPr>
        <w:t>граничение максимальной скорости», «Дети».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</w:t>
      </w:r>
      <w:r w:rsidR="00E038EB" w:rsidRPr="00E038EB">
        <w:rPr>
          <w:color w:val="000000"/>
          <w:sz w:val="28"/>
          <w:szCs w:val="28"/>
        </w:rPr>
        <w:t xml:space="preserve"> </w:t>
      </w:r>
      <w:r w:rsidRPr="00E038EB">
        <w:rPr>
          <w:color w:val="000000"/>
          <w:sz w:val="28"/>
          <w:szCs w:val="28"/>
        </w:rPr>
        <w:t>В течени</w:t>
      </w:r>
      <w:proofErr w:type="gramStart"/>
      <w:r w:rsidRPr="00E038EB">
        <w:rPr>
          <w:color w:val="000000"/>
          <w:sz w:val="28"/>
          <w:szCs w:val="28"/>
        </w:rPr>
        <w:t>и</w:t>
      </w:r>
      <w:proofErr w:type="gramEnd"/>
      <w:r w:rsidRPr="00E038EB">
        <w:rPr>
          <w:color w:val="000000"/>
          <w:sz w:val="28"/>
          <w:szCs w:val="28"/>
        </w:rPr>
        <w:t xml:space="preserve">  года   оборудовано 11  контейнерных площадок. Закуплено 35 контейнеров на сумму 215, 0 тыс</w:t>
      </w:r>
      <w:proofErr w:type="gramStart"/>
      <w:r w:rsidRPr="00E038EB">
        <w:rPr>
          <w:color w:val="000000"/>
          <w:sz w:val="28"/>
          <w:szCs w:val="28"/>
        </w:rPr>
        <w:t>.р</w:t>
      </w:r>
      <w:proofErr w:type="gramEnd"/>
      <w:r w:rsidRPr="00E038EB">
        <w:rPr>
          <w:color w:val="000000"/>
          <w:sz w:val="28"/>
          <w:szCs w:val="28"/>
        </w:rPr>
        <w:t>ублей.</w:t>
      </w:r>
      <w:r w:rsidRPr="007B1CEC">
        <w:rPr>
          <w:color w:val="000000"/>
          <w:sz w:val="28"/>
          <w:szCs w:val="28"/>
        </w:rPr>
        <w:t xml:space="preserve">    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 Большая работа проведена по содержанию и модернизации уличного освещения, в течени</w:t>
      </w:r>
      <w:proofErr w:type="gramStart"/>
      <w:r w:rsidRPr="007B1CEC">
        <w:rPr>
          <w:color w:val="000000"/>
          <w:sz w:val="28"/>
          <w:szCs w:val="28"/>
        </w:rPr>
        <w:t>и</w:t>
      </w:r>
      <w:proofErr w:type="gramEnd"/>
      <w:r w:rsidRPr="007B1CEC">
        <w:rPr>
          <w:color w:val="000000"/>
          <w:sz w:val="28"/>
          <w:szCs w:val="28"/>
        </w:rPr>
        <w:t xml:space="preserve">  года установлено 68</w:t>
      </w:r>
      <w:r w:rsidR="000A2045" w:rsidRPr="007B1CEC">
        <w:rPr>
          <w:color w:val="000000"/>
          <w:sz w:val="28"/>
          <w:szCs w:val="28"/>
        </w:rPr>
        <w:t xml:space="preserve">     светодиодных    светильников</w:t>
      </w:r>
      <w:r w:rsidRPr="007B1CEC">
        <w:rPr>
          <w:color w:val="000000"/>
          <w:sz w:val="28"/>
          <w:szCs w:val="28"/>
        </w:rPr>
        <w:t xml:space="preserve">     по улицам:  </w:t>
      </w:r>
      <w:proofErr w:type="spellStart"/>
      <w:r w:rsidRPr="007B1CEC">
        <w:rPr>
          <w:color w:val="000000"/>
          <w:sz w:val="28"/>
          <w:szCs w:val="28"/>
        </w:rPr>
        <w:t>Харланова</w:t>
      </w:r>
      <w:proofErr w:type="spellEnd"/>
      <w:r w:rsidRPr="007B1CEC">
        <w:rPr>
          <w:color w:val="000000"/>
          <w:sz w:val="28"/>
          <w:szCs w:val="28"/>
        </w:rPr>
        <w:t xml:space="preserve">,  </w:t>
      </w:r>
      <w:proofErr w:type="spellStart"/>
      <w:r w:rsidRPr="007B1CEC">
        <w:rPr>
          <w:color w:val="000000"/>
          <w:sz w:val="28"/>
          <w:szCs w:val="28"/>
        </w:rPr>
        <w:t>пл</w:t>
      </w:r>
      <w:proofErr w:type="gramStart"/>
      <w:r w:rsidRPr="007B1CEC">
        <w:rPr>
          <w:color w:val="000000"/>
          <w:sz w:val="28"/>
          <w:szCs w:val="28"/>
        </w:rPr>
        <w:t>.О</w:t>
      </w:r>
      <w:proofErr w:type="gramEnd"/>
      <w:r w:rsidRPr="007B1CEC">
        <w:rPr>
          <w:color w:val="000000"/>
          <w:sz w:val="28"/>
          <w:szCs w:val="28"/>
        </w:rPr>
        <w:t>ктябрьская</w:t>
      </w:r>
      <w:proofErr w:type="spellEnd"/>
      <w:r w:rsidRPr="007B1CEC">
        <w:rPr>
          <w:color w:val="000000"/>
          <w:sz w:val="28"/>
          <w:szCs w:val="28"/>
        </w:rPr>
        <w:t xml:space="preserve">, Есенина, Пролетарская, Красный  Мост, Молодежная, Красная  Вязоватка, Красный  Партизан, </w:t>
      </w:r>
      <w:proofErr w:type="spellStart"/>
      <w:r w:rsidRPr="007B1CEC">
        <w:rPr>
          <w:color w:val="000000"/>
          <w:sz w:val="28"/>
          <w:szCs w:val="28"/>
        </w:rPr>
        <w:t>пер.Донской</w:t>
      </w:r>
      <w:proofErr w:type="spellEnd"/>
      <w:r w:rsidRPr="007B1CEC">
        <w:rPr>
          <w:color w:val="000000"/>
          <w:sz w:val="28"/>
          <w:szCs w:val="28"/>
        </w:rPr>
        <w:t xml:space="preserve">. Все линии освещения работают в автоматическом режиме работы.   Всего светильников  уличного освещения 838 шт., при  нормативном количестве  915 шт.,  что составляет 90 % освещенности дорог поселения. Щитов учета  32 шт. </w:t>
      </w:r>
    </w:p>
    <w:p w:rsidR="002C6ED4" w:rsidRPr="007B1CEC" w:rsidRDefault="002C6ED4" w:rsidP="002C6ED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Расходы на уличное освещение составили 1,655 млн. рублей.  По  </w:t>
      </w:r>
      <w:proofErr w:type="spellStart"/>
      <w:r w:rsidRPr="007B1CEC">
        <w:rPr>
          <w:color w:val="000000"/>
          <w:sz w:val="28"/>
          <w:szCs w:val="28"/>
        </w:rPr>
        <w:t>энергосервисному</w:t>
      </w:r>
      <w:proofErr w:type="spellEnd"/>
      <w:r w:rsidRPr="007B1CEC">
        <w:rPr>
          <w:color w:val="000000"/>
          <w:sz w:val="28"/>
          <w:szCs w:val="28"/>
        </w:rPr>
        <w:t xml:space="preserve">  контракту  -2,596 </w:t>
      </w:r>
      <w:proofErr w:type="spellStart"/>
      <w:r w:rsidRPr="007B1CEC">
        <w:rPr>
          <w:color w:val="000000"/>
          <w:sz w:val="28"/>
          <w:szCs w:val="28"/>
        </w:rPr>
        <w:t>млн</w:t>
      </w:r>
      <w:proofErr w:type="gramStart"/>
      <w:r w:rsidRPr="007B1CEC">
        <w:rPr>
          <w:color w:val="000000"/>
          <w:sz w:val="28"/>
          <w:szCs w:val="28"/>
        </w:rPr>
        <w:t>.р</w:t>
      </w:r>
      <w:proofErr w:type="gramEnd"/>
      <w:r w:rsidRPr="007B1CEC">
        <w:rPr>
          <w:color w:val="000000"/>
          <w:sz w:val="28"/>
          <w:szCs w:val="28"/>
        </w:rPr>
        <w:t>ублей</w:t>
      </w:r>
      <w:proofErr w:type="spellEnd"/>
    </w:p>
    <w:p w:rsidR="00A12029" w:rsidRDefault="00A12029" w:rsidP="00D62F5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Также осуществлялось благоустройство и уборка кладбищ (весной завезено песка </w:t>
      </w:r>
      <w:r w:rsidR="00D62F57" w:rsidRPr="007B1CEC">
        <w:rPr>
          <w:color w:val="000000"/>
          <w:sz w:val="28"/>
          <w:szCs w:val="28"/>
        </w:rPr>
        <w:t>160 куб. м., вывезено мусора 20</w:t>
      </w:r>
      <w:r w:rsidRPr="007B1CEC">
        <w:rPr>
          <w:color w:val="000000"/>
          <w:sz w:val="28"/>
          <w:szCs w:val="28"/>
        </w:rPr>
        <w:t>0 куб. м.)</w:t>
      </w:r>
    </w:p>
    <w:p w:rsidR="00F223EC" w:rsidRPr="00754585" w:rsidRDefault="00F223EC" w:rsidP="00F223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32"/>
          <w:szCs w:val="28"/>
        </w:rPr>
      </w:pPr>
      <w:r>
        <w:rPr>
          <w:color w:val="000000"/>
          <w:sz w:val="28"/>
          <w:szCs w:val="28"/>
        </w:rPr>
        <w:t xml:space="preserve">На балансе поселения числится    67800 </w:t>
      </w:r>
      <w:r w:rsidRPr="00F223EC">
        <w:rPr>
          <w:color w:val="000000" w:themeColor="text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водопроводных сетей,   </w:t>
      </w:r>
      <w:r w:rsidRPr="00F223EC">
        <w:rPr>
          <w:color w:val="000000" w:themeColor="text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оторые  переданы по </w:t>
      </w:r>
      <w:r w:rsidRPr="00677138">
        <w:rPr>
          <w:color w:val="000000"/>
          <w:sz w:val="28"/>
          <w:szCs w:val="28"/>
        </w:rPr>
        <w:t xml:space="preserve">концессионному соглашению  </w:t>
      </w:r>
      <w:r>
        <w:rPr>
          <w:color w:val="000000"/>
          <w:sz w:val="28"/>
          <w:szCs w:val="28"/>
        </w:rPr>
        <w:t xml:space="preserve"> </w:t>
      </w:r>
      <w:r w:rsidRPr="00677138">
        <w:rPr>
          <w:color w:val="000000"/>
          <w:sz w:val="28"/>
          <w:szCs w:val="28"/>
        </w:rPr>
        <w:t xml:space="preserve"> на обслуживание в ООО «</w:t>
      </w:r>
      <w:proofErr w:type="spellStart"/>
      <w:r w:rsidRPr="00677138">
        <w:rPr>
          <w:color w:val="000000"/>
          <w:sz w:val="28"/>
          <w:szCs w:val="28"/>
        </w:rPr>
        <w:t>Жилсервис</w:t>
      </w:r>
      <w:proofErr w:type="spellEnd"/>
      <w:r w:rsidRPr="00677138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На содержание  и ремонтные  работы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 года  концессионером затрачено</w:t>
      </w:r>
      <w:r>
        <w:rPr>
          <w:color w:val="FF0000"/>
          <w:sz w:val="28"/>
          <w:szCs w:val="28"/>
        </w:rPr>
        <w:t xml:space="preserve"> </w:t>
      </w:r>
      <w:r w:rsidRPr="00754585">
        <w:rPr>
          <w:color w:val="000000" w:themeColor="text1"/>
          <w:sz w:val="32"/>
          <w:szCs w:val="28"/>
        </w:rPr>
        <w:t xml:space="preserve">– </w:t>
      </w:r>
      <w:r w:rsidRPr="00754585">
        <w:rPr>
          <w:color w:val="000000" w:themeColor="text1"/>
          <w:sz w:val="28"/>
          <w:szCs w:val="28"/>
        </w:rPr>
        <w:t>7,3 млн. руб.</w:t>
      </w:r>
    </w:p>
    <w:p w:rsidR="00F223EC" w:rsidRPr="007B1CEC" w:rsidRDefault="00F223EC" w:rsidP="00D62F5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A12029" w:rsidRPr="007B1CEC" w:rsidRDefault="00A12029" w:rsidP="00D62F57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Большое внимание и серьезные требования в настоящее время предъявляются к  обеспечению  мер пожарной безопасности и ликвидации ЧС. Для выполнения данных полномочий с жителями села проводится разъяснительная работа о соблюдении правил пожарной безопасности и о правах и обязанностях граждан в области пожарной безопасности.</w:t>
      </w:r>
    </w:p>
    <w:p w:rsidR="00EB57A8" w:rsidRPr="007B1CEC" w:rsidRDefault="00D97E14" w:rsidP="00CE18D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В нашем сельском поселении ведется активная работа по созданию территориального общественного самоуправления (ТОС). </w:t>
      </w:r>
    </w:p>
    <w:p w:rsidR="00EB57A8" w:rsidRPr="007B1CEC" w:rsidRDefault="00D97E14" w:rsidP="00CE18D8">
      <w:pPr>
        <w:jc w:val="both"/>
        <w:rPr>
          <w:color w:val="000000"/>
          <w:sz w:val="28"/>
          <w:szCs w:val="28"/>
        </w:rPr>
      </w:pPr>
      <w:r w:rsidRPr="00CE18D8">
        <w:rPr>
          <w:color w:val="000000"/>
          <w:sz w:val="28"/>
          <w:szCs w:val="28"/>
        </w:rPr>
        <w:t xml:space="preserve">Всего на территории Верхнемамонского сельского поселения создано </w:t>
      </w:r>
      <w:r w:rsidR="00CE18D8">
        <w:rPr>
          <w:color w:val="000000"/>
          <w:sz w:val="28"/>
          <w:szCs w:val="28"/>
        </w:rPr>
        <w:t>6</w:t>
      </w:r>
      <w:r w:rsidRPr="00CE18D8">
        <w:rPr>
          <w:color w:val="000000"/>
          <w:sz w:val="28"/>
          <w:szCs w:val="28"/>
        </w:rPr>
        <w:t xml:space="preserve"> </w:t>
      </w:r>
      <w:proofErr w:type="spellStart"/>
      <w:r w:rsidRPr="00CE18D8">
        <w:rPr>
          <w:color w:val="000000"/>
          <w:sz w:val="28"/>
          <w:szCs w:val="28"/>
        </w:rPr>
        <w:t>ТОСов</w:t>
      </w:r>
      <w:proofErr w:type="spellEnd"/>
      <w:r w:rsidRPr="00CE18D8">
        <w:rPr>
          <w:color w:val="000000"/>
          <w:sz w:val="28"/>
          <w:szCs w:val="28"/>
        </w:rPr>
        <w:t xml:space="preserve">. Это  ТОС «Радуга», ТОС «Пятилетка», ТОС «Полянка», ТОС «Придача», ТОС «Виктория». Общественное самоуправление на территории сельского поселения может и должно развиваться. Оно позволит получить развитие по целому ряду параметров: соседские сообщества превратятся в ячейки социального партнерства, появятся возможности решения проблем, переходящих с бытового на социальный уровень, что будет способствовать развитию гражданского общества и, в конечном счете, повышению качества жизни жителей поселения. Решение многих вопросов зависит и от уровня общественного сознания и ответственности за будущее развитие нашего поселения. </w:t>
      </w:r>
      <w:r w:rsidR="00E038EB" w:rsidRPr="00CE18D8">
        <w:rPr>
          <w:color w:val="000000"/>
          <w:sz w:val="28"/>
          <w:szCs w:val="28"/>
        </w:rPr>
        <w:t>В 2020 году  создан</w:t>
      </w:r>
      <w:r w:rsidR="001C13C6">
        <w:rPr>
          <w:color w:val="000000"/>
          <w:sz w:val="28"/>
          <w:szCs w:val="28"/>
        </w:rPr>
        <w:t xml:space="preserve">    ТОС  «Красный Дон».  </w:t>
      </w:r>
      <w:r w:rsidR="00E038EB" w:rsidRPr="00CE18D8">
        <w:rPr>
          <w:color w:val="000000"/>
          <w:sz w:val="28"/>
          <w:szCs w:val="28"/>
        </w:rPr>
        <w:t xml:space="preserve">В </w:t>
      </w:r>
      <w:proofErr w:type="gramStart"/>
      <w:r w:rsidR="00E038EB" w:rsidRPr="00CE18D8">
        <w:rPr>
          <w:color w:val="000000"/>
          <w:sz w:val="28"/>
          <w:szCs w:val="28"/>
        </w:rPr>
        <w:t>границы</w:t>
      </w:r>
      <w:proofErr w:type="gramEnd"/>
      <w:r w:rsidR="00E038EB" w:rsidRPr="00CE18D8">
        <w:rPr>
          <w:color w:val="000000"/>
          <w:sz w:val="28"/>
          <w:szCs w:val="28"/>
        </w:rPr>
        <w:t xml:space="preserve">  которого     </w:t>
      </w:r>
      <w:r w:rsidR="00E038EB" w:rsidRPr="00CE18D8">
        <w:rPr>
          <w:color w:val="000000"/>
          <w:sz w:val="28"/>
          <w:szCs w:val="28"/>
        </w:rPr>
        <w:lastRenderedPageBreak/>
        <w:t>входят ул. Красный Дон, 9-го Января, Красноармейская.  Решением общего собрания  принято  обустройство  детской  площадки. Планируемый  бюджет  в сумме 443019 рублей, в том числе средства ТОС-24600 руб.,  средства спонсоров-74600 руб.</w:t>
      </w:r>
    </w:p>
    <w:p w:rsidR="00EB57A8" w:rsidRPr="007B1CEC" w:rsidRDefault="00EB57A8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Проявление заботы и внимания к ветеранам, пожилым, жителям старшего поколения — одна из ключевых задач работы администрации. </w:t>
      </w:r>
    </w:p>
    <w:p w:rsidR="00EB57A8" w:rsidRPr="007B1CEC" w:rsidRDefault="00EB57A8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Совместно с Советом ветеранов организованы поздравления участников и ветеранов Великой Отечественной войны, отметивших 80, 85, 90, и 100-летние юбилеи. </w:t>
      </w:r>
      <w:r w:rsidR="005C6AB8" w:rsidRPr="007B1CEC">
        <w:rPr>
          <w:color w:val="000000"/>
          <w:sz w:val="28"/>
          <w:szCs w:val="28"/>
        </w:rPr>
        <w:t xml:space="preserve">Так же в </w:t>
      </w:r>
      <w:r w:rsidR="006133DF" w:rsidRPr="007B1CEC">
        <w:rPr>
          <w:color w:val="000000"/>
          <w:sz w:val="28"/>
          <w:szCs w:val="28"/>
        </w:rPr>
        <w:t>честь</w:t>
      </w:r>
      <w:r w:rsidR="005C6AB8" w:rsidRPr="007B1CEC">
        <w:rPr>
          <w:color w:val="000000"/>
          <w:sz w:val="28"/>
          <w:szCs w:val="28"/>
        </w:rPr>
        <w:t xml:space="preserve"> 75-летия Победы сотрудники администрации совместно с депутатами Совета народных депутатов Верхнемамонского сельского поселения поздравили ветеранов с Новым годом и Рождеством, вручили памятные подарки. </w:t>
      </w:r>
    </w:p>
    <w:p w:rsidR="00EB57A8" w:rsidRPr="007B1CEC" w:rsidRDefault="00EB57A8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Несмотря на преклонный возраст и малочисленный состав, авторитет у ветеранов очень высок. Хочется отметить их активную позицию. Ветераны являются участниками всех мероприятий, с удовольствием делятся своим жизненным опытом, их проблемы обязательно находят отклик в наших решениях.</w:t>
      </w:r>
    </w:p>
    <w:p w:rsidR="00BD59E4" w:rsidRDefault="00EB57A8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7B1CEC">
        <w:rPr>
          <w:color w:val="000000"/>
          <w:sz w:val="28"/>
          <w:szCs w:val="28"/>
        </w:rPr>
        <w:t>Также администрация Верхнемамонского сельского поселения проводит работу с семьями социального риска</w:t>
      </w:r>
      <w:r w:rsidR="00817BEA">
        <w:rPr>
          <w:color w:val="000000"/>
          <w:sz w:val="28"/>
          <w:szCs w:val="28"/>
        </w:rPr>
        <w:t>, всего 12 семей</w:t>
      </w:r>
      <w:r w:rsidRPr="007B1CEC">
        <w:rPr>
          <w:color w:val="000000"/>
          <w:sz w:val="28"/>
          <w:szCs w:val="28"/>
        </w:rPr>
        <w:t>, еженедельно осуществляется выезд по данным семьям: изучаются существующие проблемы в семьях риска, обследуются жилищные условия, проводятся беседы с родителями и детьми, оцениваются условия их жизни, выявляются причины неблагополучия семьи, оказываетс</w:t>
      </w:r>
      <w:r w:rsidR="00817BEA">
        <w:rPr>
          <w:color w:val="000000"/>
          <w:sz w:val="28"/>
          <w:szCs w:val="28"/>
        </w:rPr>
        <w:t xml:space="preserve">я посильная материальная помощь, всем семьям установлены пожарные </w:t>
      </w:r>
      <w:proofErr w:type="spellStart"/>
      <w:r w:rsidR="00817BEA">
        <w:rPr>
          <w:color w:val="000000"/>
          <w:sz w:val="28"/>
          <w:szCs w:val="28"/>
        </w:rPr>
        <w:t>оповещатели</w:t>
      </w:r>
      <w:proofErr w:type="spellEnd"/>
      <w:r w:rsidR="00BD59E4">
        <w:rPr>
          <w:color w:val="000000"/>
          <w:sz w:val="28"/>
          <w:szCs w:val="28"/>
        </w:rPr>
        <w:t xml:space="preserve">. </w:t>
      </w:r>
      <w:proofErr w:type="gramEnd"/>
    </w:p>
    <w:p w:rsidR="00D97E14" w:rsidRDefault="00D97E14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BD59E4" w:rsidRDefault="00BD59E4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BD59E4" w:rsidRPr="007B1CEC" w:rsidRDefault="00BD59E4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D97E14" w:rsidRPr="007B1CEC" w:rsidRDefault="00D97E14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Социально – демографическая ситуация</w:t>
      </w:r>
    </w:p>
    <w:p w:rsidR="005C6AB8" w:rsidRPr="007B1CEC" w:rsidRDefault="005C6AB8" w:rsidP="006133DF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Территория Верхнемамонского сельского поселения 17799 га. В состав поселения входит село Верхний Мамон численностью 7356 человек и хутор Красный Яр. </w:t>
      </w:r>
    </w:p>
    <w:p w:rsidR="007B1CEC" w:rsidRPr="007B1CEC" w:rsidRDefault="007B1CEC" w:rsidP="00BD59E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В 2020 году родилось 38 младенцев, что меньше показателя 2019 года на 3 младенца. Число умерших в 2020 году составило 150 человек, что больше показателя 2019 года (на 31 человека).</w:t>
      </w:r>
      <w:r w:rsidR="008C33AE">
        <w:rPr>
          <w:color w:val="000000"/>
          <w:sz w:val="28"/>
          <w:szCs w:val="28"/>
        </w:rPr>
        <w:t xml:space="preserve"> Прибыло – 49 человек, выбыло – 71 человек.</w:t>
      </w:r>
      <w:r w:rsidR="00BD59E4">
        <w:rPr>
          <w:color w:val="000000"/>
          <w:sz w:val="28"/>
          <w:szCs w:val="28"/>
        </w:rPr>
        <w:t xml:space="preserve"> </w:t>
      </w:r>
      <w:proofErr w:type="gramStart"/>
      <w:r w:rsidR="00BD59E4">
        <w:rPr>
          <w:color w:val="000000"/>
          <w:sz w:val="28"/>
          <w:szCs w:val="28"/>
        </w:rPr>
        <w:t xml:space="preserve">На территории Верхнемамонского сельского поселения проживают: ветераны труда – 385 человек, инвалиды общего заболевания – 1143 человека, из них </w:t>
      </w:r>
      <w:r w:rsidR="00BD59E4">
        <w:rPr>
          <w:color w:val="000000"/>
          <w:sz w:val="28"/>
          <w:szCs w:val="28"/>
          <w:lang w:val="en-US"/>
        </w:rPr>
        <w:t>I</w:t>
      </w:r>
      <w:r w:rsidR="00BD59E4" w:rsidRPr="00BD59E4">
        <w:rPr>
          <w:color w:val="000000"/>
          <w:sz w:val="28"/>
          <w:szCs w:val="28"/>
        </w:rPr>
        <w:t xml:space="preserve"> </w:t>
      </w:r>
      <w:r w:rsidR="00BD59E4">
        <w:rPr>
          <w:color w:val="000000"/>
          <w:sz w:val="28"/>
          <w:szCs w:val="28"/>
        </w:rPr>
        <w:t xml:space="preserve">гр. – 62 чел., </w:t>
      </w:r>
      <w:r w:rsidR="00BD59E4">
        <w:rPr>
          <w:color w:val="000000"/>
          <w:sz w:val="28"/>
          <w:szCs w:val="28"/>
          <w:lang w:val="en-US"/>
        </w:rPr>
        <w:t>II</w:t>
      </w:r>
      <w:r w:rsidR="00BD59E4">
        <w:rPr>
          <w:color w:val="000000"/>
          <w:sz w:val="28"/>
          <w:szCs w:val="28"/>
        </w:rPr>
        <w:t xml:space="preserve"> гр. – 656 чел.,</w:t>
      </w:r>
      <w:r w:rsidR="00BD59E4" w:rsidRPr="00BD59E4">
        <w:rPr>
          <w:color w:val="000000"/>
          <w:sz w:val="28"/>
          <w:szCs w:val="28"/>
        </w:rPr>
        <w:t xml:space="preserve"> </w:t>
      </w:r>
      <w:r w:rsidR="00BD59E4">
        <w:rPr>
          <w:color w:val="000000"/>
          <w:sz w:val="28"/>
          <w:szCs w:val="28"/>
          <w:lang w:val="en-US"/>
        </w:rPr>
        <w:t>III</w:t>
      </w:r>
      <w:r w:rsidR="00BD59E4">
        <w:rPr>
          <w:color w:val="000000"/>
          <w:sz w:val="28"/>
          <w:szCs w:val="28"/>
        </w:rPr>
        <w:t xml:space="preserve"> – 406 чел., детей-инвалидов – 19 чел.; семей с детьми – 817. </w:t>
      </w:r>
      <w:proofErr w:type="gramEnd"/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Средняя численность работающих с учетом субъектов малого и среднего бизнеса составила 3345 человек, из них 12 процентов экономически активного населения работает вахтовым методом в Москве и других городах России.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Одной из важнейших функций администрации Верхнемамонского сельского поселения является работа с обращениями граждан. 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lastRenderedPageBreak/>
        <w:t>Работа с письменными и устными обращениями граждан направлена на защиту прав и законных интересов граждан, гарантированных Конституцией Российской Федерации.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В администрации созданы все условия, обеспечивающие доступность для граждан в плане их обращений к главе сельского поселения и другим сотрудникам. 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За 2020 год в администрацию Верхнемамонского сельского поселения  поступило 96 обращений, по сравнению с 2019 годом число их увеличилось (в 2019 году – 89 обращения). Характер обращений граждан остается практически неизменным, это: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благоустройство (11 обращений);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ремонт, отсыпка уличных дорог (5 обращений);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спиливание деревьев (15 обращений);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социальные вопросы (6 обращений);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предоставление жилья и улучшение жилищных условий (1 обращения);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конфликтные ситуации с соседями (11 обращений);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 земельные вопросы (25 обращений).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-юридические вопросы (6 обращений)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-вопросы ЖКХ (13 обращений)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-оказание материальной помощи (3 обращения)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Все  обращения были рассмотрены, заявителям даны необходимые разъяснения. Некоторые вопросы удается решить быстро, некоторые требуют времени, привлечения специалистов из других служб района и области.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В необходимых случаях с заявителем состоялись беседы при личной встрече на устном приеме граждан или с выездом на место.</w:t>
      </w:r>
    </w:p>
    <w:p w:rsidR="007B1CEC" w:rsidRPr="007B1CEC" w:rsidRDefault="007B1CEC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Администрация Верхнемамонского сельского поселения принимает все меры по удовлетворению нужд и потребностей населения. Ни один вопрос  не остается без внимания и рассмотрения.</w:t>
      </w:r>
    </w:p>
    <w:p w:rsidR="00D97E14" w:rsidRPr="007B1CEC" w:rsidRDefault="00D97E14" w:rsidP="007B1CE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D97E14" w:rsidRPr="007B1CEC" w:rsidRDefault="00D97E1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B1CEC">
        <w:rPr>
          <w:b/>
          <w:color w:val="000000"/>
          <w:sz w:val="28"/>
          <w:szCs w:val="28"/>
        </w:rPr>
        <w:t>Задачи и перспективные направления социально – экономического развития</w:t>
      </w:r>
    </w:p>
    <w:p w:rsidR="00D97E14" w:rsidRPr="007B1CEC" w:rsidRDefault="00D97E1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b/>
          <w:color w:val="000000"/>
          <w:sz w:val="28"/>
          <w:szCs w:val="28"/>
        </w:rPr>
      </w:pPr>
    </w:p>
    <w:p w:rsidR="00D97E14" w:rsidRPr="007B1CEC" w:rsidRDefault="00D97E1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Позвольте озвучить мероприятия, которые включены в программу социально – экономического развития поселения и</w:t>
      </w:r>
      <w:r w:rsidR="00F429C4" w:rsidRPr="007B1CEC">
        <w:rPr>
          <w:color w:val="000000"/>
          <w:sz w:val="28"/>
          <w:szCs w:val="28"/>
        </w:rPr>
        <w:t xml:space="preserve"> планируются к реализации в 2020</w:t>
      </w:r>
      <w:r w:rsidRPr="007B1CEC">
        <w:rPr>
          <w:color w:val="000000"/>
          <w:sz w:val="28"/>
          <w:szCs w:val="28"/>
        </w:rPr>
        <w:t xml:space="preserve"> году:</w:t>
      </w:r>
    </w:p>
    <w:p w:rsidR="00F429C4" w:rsidRPr="007B1CEC" w:rsidRDefault="00F429C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Для создания комфортных условий     жителям села, в рамках    развития инициативного бюджетирования на территории поселения планируется  обустройство сквера «Старый Центр», на реализацию данного   проекта запланировано 4588760  рублей, в том числе из бюджета поселения 459760 рублей. </w:t>
      </w:r>
    </w:p>
    <w:p w:rsidR="00F429C4" w:rsidRPr="007B1CEC" w:rsidRDefault="00F429C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Для    создания привлекательного архитектурного облика и    повышения уровня благоустройства населенного пункта в рамках  программы «Формирования  комфортной  городской среды»  заключен муниципальный  контракт по  благоустройству парка «Старая  Переправа».  Работы  планируются выполнить в  два  этапа, сумма контракта 11361370 руб.</w:t>
      </w:r>
    </w:p>
    <w:p w:rsidR="00F429C4" w:rsidRPr="007B1CEC" w:rsidRDefault="00F429C4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lastRenderedPageBreak/>
        <w:t xml:space="preserve">Администрация  Верхнемамонского сельского поселения   примет участие   в федеральной  целевой  программе  «Увековечение  памяти  погибших при  защите Отечества на 2019-2024 годы»  на  замену скульптурной  композиции в рамках  реализации  основного мероприятия «Создание, реконструкция  и благоустройство  военно-мемориальных комплексов и воинских захоронений на  территории  Воронежской  области».  Департаментом по развитию муниципальных образований выделены средства в сумме 1476600 руб., в том числе средства местного бюджета 147600 рублей.   </w:t>
      </w:r>
    </w:p>
    <w:p w:rsidR="00F429C4" w:rsidRPr="007B1CEC" w:rsidRDefault="00FE493F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  <w:shd w:val="clear" w:color="auto" w:fill="FFFFFF" w:themeFill="background1"/>
        </w:rPr>
        <w:t>Департаментом жилищно-коммунального хозяйства и энергетики  Воронежской  области утвержден краткосрочный  план реализации региональной  программы  капитального ремонта  общего имущества  в  многоквартирных домах на 2020-2022 годы.</w:t>
      </w:r>
      <w:r w:rsidR="00F429C4" w:rsidRPr="007B1CEC">
        <w:rPr>
          <w:color w:val="000000"/>
          <w:sz w:val="28"/>
          <w:szCs w:val="28"/>
        </w:rPr>
        <w:t xml:space="preserve">За  счет  средств  фонда капитального  ремонта   планируется  отремонтировать 2  многоквартирных дома   по ул. 60 лет  Октября.    </w:t>
      </w:r>
    </w:p>
    <w:p w:rsidR="00944566" w:rsidRPr="007B1CEC" w:rsidRDefault="00FE493F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Продолжатся работы по модерни</w:t>
      </w:r>
      <w:r w:rsidR="007809BC" w:rsidRPr="007B1CEC">
        <w:rPr>
          <w:color w:val="000000"/>
          <w:sz w:val="28"/>
          <w:szCs w:val="28"/>
        </w:rPr>
        <w:t>зации уличного освещения. В 2021</w:t>
      </w:r>
      <w:r w:rsidRPr="007B1CEC">
        <w:rPr>
          <w:color w:val="000000"/>
          <w:sz w:val="28"/>
          <w:szCs w:val="28"/>
        </w:rPr>
        <w:t xml:space="preserve"> году планируется</w:t>
      </w:r>
      <w:r w:rsidR="00944566" w:rsidRPr="007B1CEC">
        <w:rPr>
          <w:color w:val="000000"/>
          <w:sz w:val="28"/>
          <w:szCs w:val="28"/>
        </w:rPr>
        <w:t xml:space="preserve"> дополнительно </w:t>
      </w:r>
      <w:r w:rsidR="00BD59E4">
        <w:rPr>
          <w:color w:val="000000"/>
          <w:sz w:val="28"/>
          <w:szCs w:val="28"/>
        </w:rPr>
        <w:t>установить</w:t>
      </w:r>
      <w:r w:rsidR="00944566" w:rsidRPr="007B1CEC">
        <w:rPr>
          <w:color w:val="000000"/>
          <w:sz w:val="28"/>
          <w:szCs w:val="28"/>
        </w:rPr>
        <w:t xml:space="preserve"> 60 фонарей на улицах </w:t>
      </w:r>
      <w:r w:rsidR="007809BC" w:rsidRPr="007B1CEC">
        <w:rPr>
          <w:color w:val="000000"/>
          <w:sz w:val="28"/>
          <w:szCs w:val="28"/>
        </w:rPr>
        <w:t>Красный Крым, Красный Партизан, Полевая, Красный Мост, Первомайская, Ленина, Пролетарская</w:t>
      </w:r>
      <w:r w:rsidR="00944566" w:rsidRPr="007B1CEC">
        <w:rPr>
          <w:color w:val="000000"/>
          <w:sz w:val="28"/>
          <w:szCs w:val="28"/>
        </w:rPr>
        <w:t xml:space="preserve">. </w:t>
      </w:r>
    </w:p>
    <w:p w:rsidR="00FE493F" w:rsidRDefault="00944566" w:rsidP="00F429C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Продолжится ремонт дорог в поселении. </w:t>
      </w:r>
      <w:proofErr w:type="gramStart"/>
      <w:r w:rsidR="00F429C4" w:rsidRPr="007B1CEC">
        <w:rPr>
          <w:color w:val="000000"/>
          <w:sz w:val="28"/>
          <w:szCs w:val="28"/>
        </w:rPr>
        <w:t>За средства  областных субсидий и дорожного фонда будет отремонтировано асфальтово</w:t>
      </w:r>
      <w:r w:rsidR="00BD59E4">
        <w:rPr>
          <w:color w:val="000000"/>
          <w:sz w:val="28"/>
          <w:szCs w:val="28"/>
        </w:rPr>
        <w:t>е</w:t>
      </w:r>
      <w:r w:rsidR="00F429C4" w:rsidRPr="007B1CEC">
        <w:rPr>
          <w:color w:val="000000"/>
          <w:sz w:val="28"/>
          <w:szCs w:val="28"/>
        </w:rPr>
        <w:t xml:space="preserve"> покрыти</w:t>
      </w:r>
      <w:r w:rsidR="00BD59E4">
        <w:rPr>
          <w:color w:val="000000"/>
          <w:sz w:val="28"/>
          <w:szCs w:val="28"/>
        </w:rPr>
        <w:t>е</w:t>
      </w:r>
      <w:r w:rsidR="00F429C4" w:rsidRPr="007B1CEC">
        <w:rPr>
          <w:color w:val="000000"/>
          <w:sz w:val="28"/>
          <w:szCs w:val="28"/>
        </w:rPr>
        <w:t xml:space="preserve"> по  улицам 22 Партсъезда</w:t>
      </w:r>
      <w:r w:rsidR="00E038EB">
        <w:rPr>
          <w:color w:val="000000"/>
          <w:sz w:val="28"/>
          <w:szCs w:val="28"/>
        </w:rPr>
        <w:t xml:space="preserve"> (от д.1  до д.7),</w:t>
      </w:r>
      <w:r w:rsidR="00F429C4" w:rsidRPr="007B1CEC">
        <w:rPr>
          <w:color w:val="000000"/>
          <w:sz w:val="28"/>
          <w:szCs w:val="28"/>
        </w:rPr>
        <w:t xml:space="preserve">  Красный  Партизан, Ленина, Молодежн</w:t>
      </w:r>
      <w:r w:rsidR="00BD59E4">
        <w:rPr>
          <w:color w:val="000000"/>
          <w:sz w:val="28"/>
          <w:szCs w:val="28"/>
        </w:rPr>
        <w:t xml:space="preserve">ая, </w:t>
      </w:r>
      <w:proofErr w:type="spellStart"/>
      <w:r w:rsidR="00BD59E4">
        <w:rPr>
          <w:color w:val="000000"/>
          <w:sz w:val="28"/>
          <w:szCs w:val="28"/>
        </w:rPr>
        <w:t>Понизовка</w:t>
      </w:r>
      <w:proofErr w:type="spellEnd"/>
      <w:r w:rsidR="00BD59E4">
        <w:rPr>
          <w:color w:val="000000"/>
          <w:sz w:val="28"/>
          <w:szCs w:val="28"/>
        </w:rPr>
        <w:t xml:space="preserve">, Пролетарская, </w:t>
      </w:r>
      <w:proofErr w:type="spellStart"/>
      <w:r w:rsidR="00F429C4" w:rsidRPr="007B1CEC">
        <w:rPr>
          <w:color w:val="000000"/>
          <w:sz w:val="28"/>
          <w:szCs w:val="28"/>
        </w:rPr>
        <w:t>Харланова</w:t>
      </w:r>
      <w:proofErr w:type="spellEnd"/>
      <w:r w:rsidR="00F429C4" w:rsidRPr="007B1CEC">
        <w:rPr>
          <w:color w:val="000000"/>
          <w:sz w:val="28"/>
          <w:szCs w:val="28"/>
        </w:rPr>
        <w:t xml:space="preserve">, переулки Садовый, Мельничный, </w:t>
      </w:r>
      <w:r w:rsidR="00E038EB">
        <w:rPr>
          <w:color w:val="000000"/>
          <w:sz w:val="28"/>
          <w:szCs w:val="28"/>
        </w:rPr>
        <w:t xml:space="preserve">будет </w:t>
      </w:r>
      <w:r w:rsidR="00F429C4" w:rsidRPr="007B1CEC">
        <w:rPr>
          <w:color w:val="000000"/>
          <w:sz w:val="28"/>
          <w:szCs w:val="28"/>
        </w:rPr>
        <w:t>произведена укладка щебня по улицам  Красная Вязоватка, Транспортная на общую сумму 9143115 руб.</w:t>
      </w:r>
      <w:proofErr w:type="gramEnd"/>
    </w:p>
    <w:p w:rsidR="00082D6E" w:rsidRPr="007B1CEC" w:rsidRDefault="00677138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году будут проведены работы</w:t>
      </w:r>
      <w:r w:rsidR="007809BC" w:rsidRPr="007B1CEC">
        <w:rPr>
          <w:color w:val="000000"/>
          <w:sz w:val="28"/>
          <w:szCs w:val="28"/>
        </w:rPr>
        <w:t xml:space="preserve"> по проектированию тепловых сетей</w:t>
      </w:r>
      <w:r>
        <w:rPr>
          <w:color w:val="000000"/>
          <w:sz w:val="28"/>
          <w:szCs w:val="28"/>
        </w:rPr>
        <w:t xml:space="preserve">, котельной </w:t>
      </w:r>
      <w:r w:rsidR="007809BC" w:rsidRPr="007B1CEC">
        <w:rPr>
          <w:color w:val="000000"/>
          <w:sz w:val="28"/>
          <w:szCs w:val="28"/>
        </w:rPr>
        <w:t xml:space="preserve"> и очистных сооружений.</w:t>
      </w:r>
    </w:p>
    <w:p w:rsidR="00D97E14" w:rsidRPr="007B1CEC" w:rsidRDefault="00D97E14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Реализация данных мероприятий позволит значительно улучшить облик нашего села, создать достойные условия для жизни местных жителей и сделать его привлекательным для гостей.</w:t>
      </w:r>
    </w:p>
    <w:p w:rsidR="00D97E14" w:rsidRPr="007B1CEC" w:rsidRDefault="00D97E14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Многие проблемы жителей поселения решаются с их подачи и с их активным участием. Сотрудничество между жителями сельского поселения и органами местного самоуправления всегда позитивно и плодотворно, поскольку наша общая задача – создать на территории поселения достаточно комфортные и удобные условия для проживания.</w:t>
      </w:r>
    </w:p>
    <w:p w:rsidR="00D97E14" w:rsidRPr="007B1CEC" w:rsidRDefault="00D97E14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 xml:space="preserve">Администрация сельского поселения надеется на обратную связь и конструктивный диалог,  </w:t>
      </w:r>
      <w:proofErr w:type="gramStart"/>
      <w:r w:rsidRPr="007B1CEC">
        <w:rPr>
          <w:color w:val="000000"/>
          <w:sz w:val="28"/>
          <w:szCs w:val="28"/>
        </w:rPr>
        <w:t>что</w:t>
      </w:r>
      <w:proofErr w:type="gramEnd"/>
      <w:r w:rsidRPr="007B1CEC">
        <w:rPr>
          <w:color w:val="000000"/>
          <w:sz w:val="28"/>
          <w:szCs w:val="28"/>
        </w:rPr>
        <w:t xml:space="preserve"> несомненно будет способствовать эффективному решению многих, зачастую жизненно важных вопросов. Все текущие и перспективные задачи администрации поселения нацелены на повышение уровня и качества жизни на селе.</w:t>
      </w:r>
    </w:p>
    <w:p w:rsidR="006454B1" w:rsidRPr="007B1CEC" w:rsidRDefault="006454B1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D97E14" w:rsidRPr="007B1CEC" w:rsidRDefault="00D97E14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7B1CEC">
        <w:rPr>
          <w:color w:val="000000"/>
          <w:sz w:val="28"/>
          <w:szCs w:val="28"/>
        </w:rPr>
        <w:t>Искренне благодарю Вас за внимание!</w:t>
      </w:r>
    </w:p>
    <w:p w:rsidR="00D97E14" w:rsidRPr="007B1CEC" w:rsidRDefault="00D97E14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D97E14" w:rsidRPr="007B1CEC" w:rsidRDefault="00D97E14" w:rsidP="007809B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sectPr w:rsidR="00D97E14" w:rsidRPr="007B1CEC" w:rsidSect="006263FB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F19"/>
    <w:multiLevelType w:val="hybridMultilevel"/>
    <w:tmpl w:val="D192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A4AE5"/>
    <w:multiLevelType w:val="hybridMultilevel"/>
    <w:tmpl w:val="DA989F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AF"/>
    <w:rsid w:val="0005255B"/>
    <w:rsid w:val="00082D6E"/>
    <w:rsid w:val="00094EBA"/>
    <w:rsid w:val="00097B90"/>
    <w:rsid w:val="000A2045"/>
    <w:rsid w:val="000F040A"/>
    <w:rsid w:val="0010326C"/>
    <w:rsid w:val="00135960"/>
    <w:rsid w:val="0013668D"/>
    <w:rsid w:val="001C13C6"/>
    <w:rsid w:val="001D499F"/>
    <w:rsid w:val="001F68AF"/>
    <w:rsid w:val="002014A6"/>
    <w:rsid w:val="00241B93"/>
    <w:rsid w:val="00252968"/>
    <w:rsid w:val="002C6ED4"/>
    <w:rsid w:val="00352ACF"/>
    <w:rsid w:val="003846DE"/>
    <w:rsid w:val="003E1EB0"/>
    <w:rsid w:val="003F52D1"/>
    <w:rsid w:val="0052630E"/>
    <w:rsid w:val="00586B6D"/>
    <w:rsid w:val="0059267F"/>
    <w:rsid w:val="005B0B7A"/>
    <w:rsid w:val="005C36D0"/>
    <w:rsid w:val="005C6AB8"/>
    <w:rsid w:val="005E281E"/>
    <w:rsid w:val="006133DF"/>
    <w:rsid w:val="00615B6E"/>
    <w:rsid w:val="006263FB"/>
    <w:rsid w:val="006454B1"/>
    <w:rsid w:val="00652DAA"/>
    <w:rsid w:val="00677138"/>
    <w:rsid w:val="00736C47"/>
    <w:rsid w:val="00754585"/>
    <w:rsid w:val="00761731"/>
    <w:rsid w:val="007809BC"/>
    <w:rsid w:val="007B1CEC"/>
    <w:rsid w:val="007E2A7E"/>
    <w:rsid w:val="007F03AE"/>
    <w:rsid w:val="00817BEA"/>
    <w:rsid w:val="00824E51"/>
    <w:rsid w:val="00844E2C"/>
    <w:rsid w:val="008933B5"/>
    <w:rsid w:val="008976E3"/>
    <w:rsid w:val="008A26A0"/>
    <w:rsid w:val="008A57B2"/>
    <w:rsid w:val="008C33AE"/>
    <w:rsid w:val="008F5B0F"/>
    <w:rsid w:val="00940A2C"/>
    <w:rsid w:val="009429B3"/>
    <w:rsid w:val="00944566"/>
    <w:rsid w:val="00953A9E"/>
    <w:rsid w:val="009545C1"/>
    <w:rsid w:val="009A0E32"/>
    <w:rsid w:val="009C483B"/>
    <w:rsid w:val="009C6AD5"/>
    <w:rsid w:val="009E44DA"/>
    <w:rsid w:val="00A12029"/>
    <w:rsid w:val="00A2562B"/>
    <w:rsid w:val="00A84C2C"/>
    <w:rsid w:val="00AB59AF"/>
    <w:rsid w:val="00AF7AE1"/>
    <w:rsid w:val="00B52381"/>
    <w:rsid w:val="00B63554"/>
    <w:rsid w:val="00B71B38"/>
    <w:rsid w:val="00BC347D"/>
    <w:rsid w:val="00BD59E4"/>
    <w:rsid w:val="00C54ECB"/>
    <w:rsid w:val="00CC5328"/>
    <w:rsid w:val="00CE18D8"/>
    <w:rsid w:val="00CE5C1F"/>
    <w:rsid w:val="00D47A37"/>
    <w:rsid w:val="00D62F57"/>
    <w:rsid w:val="00D97E14"/>
    <w:rsid w:val="00DA2BDE"/>
    <w:rsid w:val="00DA5017"/>
    <w:rsid w:val="00E038EB"/>
    <w:rsid w:val="00E42F75"/>
    <w:rsid w:val="00EB57A8"/>
    <w:rsid w:val="00EF34BF"/>
    <w:rsid w:val="00EF4CE7"/>
    <w:rsid w:val="00F126A6"/>
    <w:rsid w:val="00F223EC"/>
    <w:rsid w:val="00F34F3B"/>
    <w:rsid w:val="00F429C4"/>
    <w:rsid w:val="00F613A5"/>
    <w:rsid w:val="00FE1EB2"/>
    <w:rsid w:val="00FE493F"/>
    <w:rsid w:val="00FF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68AF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1F68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1F68AF"/>
    <w:rPr>
      <w:b/>
      <w:bCs/>
    </w:rPr>
  </w:style>
  <w:style w:type="paragraph" w:styleId="a5">
    <w:name w:val="List Paragraph"/>
    <w:basedOn w:val="a"/>
    <w:uiPriority w:val="34"/>
    <w:qFormat/>
    <w:rsid w:val="00824E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2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68AF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1F68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1F68AF"/>
    <w:rPr>
      <w:b/>
      <w:bCs/>
    </w:rPr>
  </w:style>
  <w:style w:type="paragraph" w:styleId="a5">
    <w:name w:val="List Paragraph"/>
    <w:basedOn w:val="a"/>
    <w:uiPriority w:val="34"/>
    <w:qFormat/>
    <w:rsid w:val="00824E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2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2021-02-04T06:38:00Z</cp:lastPrinted>
  <dcterms:created xsi:type="dcterms:W3CDTF">2021-02-01T14:19:00Z</dcterms:created>
  <dcterms:modified xsi:type="dcterms:W3CDTF">2023-03-16T06:52:00Z</dcterms:modified>
</cp:coreProperties>
</file>